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BBB" w:rsidRPr="00B552A7" w:rsidRDefault="00511BB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552A7">
        <w:rPr>
          <w:rFonts w:ascii="Arial" w:hAnsi="Arial" w:cs="Arial"/>
          <w:b/>
          <w:sz w:val="22"/>
          <w:szCs w:val="22"/>
        </w:rPr>
        <w:t>LC-4773</w:t>
      </w:r>
    </w:p>
    <w:p w:rsidR="00B552A7" w:rsidRDefault="00B552A7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11BBB" w:rsidRPr="00B552A7" w:rsidRDefault="00503FF3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03FF3">
        <w:rPr>
          <w:rFonts w:ascii="Arial" w:hAnsi="Arial" w:cs="Arial"/>
          <w:b/>
          <w:sz w:val="22"/>
          <w:szCs w:val="22"/>
        </w:rPr>
        <w:t>LEY G - N° 4.773</w:t>
      </w:r>
    </w:p>
    <w:p w:rsidR="0009329B" w:rsidRPr="00B552A7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52A7">
        <w:rPr>
          <w:rFonts w:ascii="Arial" w:hAnsi="Arial" w:cs="Arial"/>
          <w:sz w:val="22"/>
          <w:szCs w:val="22"/>
        </w:rPr>
        <w:t>Artículo 1°- Declárase el día 3 de diciembre “Día del Candombe y la Equidad Étnica en la Ciudad de Buenos Aires”.</w:t>
      </w: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52A7">
        <w:rPr>
          <w:rFonts w:ascii="Arial" w:hAnsi="Arial" w:cs="Arial"/>
          <w:sz w:val="22"/>
          <w:szCs w:val="22"/>
        </w:rPr>
        <w:t>Artículo 2º- Su celebración tendrá como marco la valoración y difusión de la expresión cultural, denominada Candombe, la contribución de la población afro descendiente a la construcción en el ámbito rioplatense, y de su aporte a la conformación de la identidad cultural en la Ciudad Autónoma de Buenos Aires.</w:t>
      </w: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52A7">
        <w:rPr>
          <w:rFonts w:ascii="Arial" w:hAnsi="Arial" w:cs="Arial"/>
          <w:sz w:val="22"/>
          <w:szCs w:val="22"/>
        </w:rPr>
        <w:t>Artículo 3º- Se considerará de interés para la Ciudad de Buenos Aires, la realización de actividades, acciones educativas, en ámbitos públicos y privados, como campañas de comunicación y difusión que contribuyan al combate del racismo y promuevan la equidad étnica, entendida como garantía de igualdad de oportunidades y goce efectivo de derechos para todos los habitantes con la consiguiente superación de las inequidades que afectan a los afro descendientes.</w:t>
      </w: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52A7">
        <w:rPr>
          <w:rFonts w:ascii="Arial" w:hAnsi="Arial" w:cs="Arial"/>
          <w:sz w:val="22"/>
          <w:szCs w:val="22"/>
        </w:rPr>
        <w:t>Artículo 4º- El Estado propenderá al cumplimiento de los fines determinados en la presente Ley, mediante el desarrollo de políticas públicas, destinadas al efectivo ejercicio de los principios que se establecen.</w:t>
      </w: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1BBB" w:rsidRPr="00B552A7" w:rsidRDefault="00511BBB" w:rsidP="00511BB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52A7">
        <w:rPr>
          <w:rFonts w:ascii="Arial" w:hAnsi="Arial" w:cs="Arial"/>
          <w:sz w:val="22"/>
          <w:szCs w:val="22"/>
        </w:rPr>
        <w:t>Artículo 5º- Declárese patrimonio cultural de la Ciudad de Buenos Aires el Candombe, caracterizado por el toque de tambores denominados Chico, Repique y Piano; su danza y su canto creado por los afro uruguayos a partir del legado ancestral africano, sus orígenes, rituales, y su contexto social como comunidad.</w:t>
      </w:r>
    </w:p>
    <w:p w:rsidR="00511BBB" w:rsidRPr="00B552A7" w:rsidRDefault="00511BB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552A7" w:rsidTr="00B552A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B552A7" w:rsidRDefault="0009329B" w:rsidP="00503FF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552A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552A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03F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773</w:t>
            </w:r>
          </w:p>
          <w:p w:rsidR="0009329B" w:rsidRPr="00B552A7" w:rsidRDefault="0009329B" w:rsidP="00B552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552A7" w:rsidTr="00B552A7">
        <w:trPr>
          <w:jc w:val="center"/>
        </w:trPr>
        <w:tc>
          <w:tcPr>
            <w:tcW w:w="3780" w:type="dxa"/>
            <w:vAlign w:val="center"/>
          </w:tcPr>
          <w:p w:rsidR="0009329B" w:rsidRPr="00B552A7" w:rsidRDefault="0009329B" w:rsidP="00B552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552A7" w:rsidRDefault="0009329B" w:rsidP="00B552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552A7" w:rsidRDefault="0009329B" w:rsidP="00B552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552A7" w:rsidTr="00B552A7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B552A7" w:rsidRDefault="0009329B" w:rsidP="00B552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552A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11BBB" w:rsidRPr="00B552A7">
              <w:rPr>
                <w:rFonts w:ascii="Arial" w:hAnsi="Arial" w:cs="Arial"/>
                <w:sz w:val="22"/>
                <w:szCs w:val="22"/>
              </w:rPr>
              <w:t>4</w:t>
            </w:r>
            <w:r w:rsidR="00503FF3">
              <w:rPr>
                <w:rFonts w:ascii="Arial" w:hAnsi="Arial" w:cs="Arial"/>
                <w:sz w:val="22"/>
                <w:szCs w:val="22"/>
              </w:rPr>
              <w:t>.</w:t>
            </w:r>
            <w:r w:rsidR="00511BBB" w:rsidRPr="00B552A7">
              <w:rPr>
                <w:rFonts w:ascii="Arial" w:hAnsi="Arial" w:cs="Arial"/>
                <w:sz w:val="22"/>
                <w:szCs w:val="22"/>
              </w:rPr>
              <w:t>773</w:t>
            </w:r>
            <w:r w:rsidRPr="00B552A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03FF3" w:rsidRDefault="00503FF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03FF3" w:rsidRPr="00B552A7" w:rsidRDefault="00503FF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552A7" w:rsidTr="00B552A7">
        <w:trPr>
          <w:jc w:val="center"/>
        </w:trPr>
        <w:tc>
          <w:tcPr>
            <w:tcW w:w="8969" w:type="dxa"/>
            <w:gridSpan w:val="3"/>
            <w:vAlign w:val="center"/>
          </w:tcPr>
          <w:p w:rsidR="00B552A7" w:rsidRDefault="0009329B" w:rsidP="00B552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552A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552A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03F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773</w:t>
            </w:r>
          </w:p>
          <w:p w:rsidR="0009329B" w:rsidRPr="00B552A7" w:rsidRDefault="0009329B" w:rsidP="00B552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552A7" w:rsidTr="00B552A7">
        <w:trPr>
          <w:jc w:val="center"/>
        </w:trPr>
        <w:tc>
          <w:tcPr>
            <w:tcW w:w="3090" w:type="dxa"/>
            <w:vAlign w:val="center"/>
          </w:tcPr>
          <w:p w:rsidR="0009329B" w:rsidRPr="00B552A7" w:rsidRDefault="0009329B" w:rsidP="00B552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552A7" w:rsidRDefault="0009329B" w:rsidP="00B552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552A7" w:rsidRDefault="0009329B" w:rsidP="00B552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552A7" w:rsidRDefault="003A2640" w:rsidP="00B552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03F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1BBB" w:rsidRPr="00B552A7">
              <w:rPr>
                <w:rFonts w:ascii="Arial" w:hAnsi="Arial" w:cs="Arial"/>
                <w:b/>
                <w:sz w:val="22"/>
                <w:szCs w:val="22"/>
              </w:rPr>
              <w:t>773</w:t>
            </w:r>
            <w:r w:rsidR="0009329B" w:rsidRPr="00B552A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552A7" w:rsidRDefault="0009329B" w:rsidP="00B552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52A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552A7" w:rsidTr="00B552A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552A7" w:rsidRDefault="0009329B" w:rsidP="00B552A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52A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11BBB" w:rsidRPr="00B552A7">
              <w:rPr>
                <w:rFonts w:ascii="Arial" w:hAnsi="Arial" w:cs="Arial"/>
                <w:sz w:val="22"/>
                <w:szCs w:val="22"/>
              </w:rPr>
              <w:t>4</w:t>
            </w:r>
            <w:r w:rsidR="00503FF3">
              <w:rPr>
                <w:rFonts w:ascii="Arial" w:hAnsi="Arial" w:cs="Arial"/>
                <w:sz w:val="22"/>
                <w:szCs w:val="22"/>
              </w:rPr>
              <w:t>.</w:t>
            </w:r>
            <w:r w:rsidR="00511BBB" w:rsidRPr="00B552A7">
              <w:rPr>
                <w:rFonts w:ascii="Arial" w:hAnsi="Arial" w:cs="Arial"/>
                <w:sz w:val="22"/>
                <w:szCs w:val="22"/>
              </w:rPr>
              <w:t>773</w:t>
            </w:r>
            <w:r w:rsidRPr="00B552A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552A7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552A7" w:rsidSect="00B552A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01539"/>
    <w:rsid w:val="002B476A"/>
    <w:rsid w:val="002D2DC8"/>
    <w:rsid w:val="00333DA6"/>
    <w:rsid w:val="003A2640"/>
    <w:rsid w:val="004A7641"/>
    <w:rsid w:val="00503FF3"/>
    <w:rsid w:val="00511BBB"/>
    <w:rsid w:val="005905D8"/>
    <w:rsid w:val="005C0D00"/>
    <w:rsid w:val="005D403A"/>
    <w:rsid w:val="006506AC"/>
    <w:rsid w:val="006B1B39"/>
    <w:rsid w:val="007369D2"/>
    <w:rsid w:val="00A476C0"/>
    <w:rsid w:val="00B552A7"/>
    <w:rsid w:val="00BF0F88"/>
    <w:rsid w:val="00C67C06"/>
    <w:rsid w:val="00D110D6"/>
    <w:rsid w:val="00E3303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2015-09-29T16:04:00Z</dcterms:modified>
</cp:coreProperties>
</file>