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9104DA" w:rsidRDefault="00003DB0" w:rsidP="009104DA">
      <w:pPr>
        <w:spacing w:line="360" w:lineRule="auto"/>
        <w:rPr>
          <w:rFonts w:ascii="Arial" w:hAnsi="Arial" w:cs="Arial"/>
          <w:b/>
          <w:sz w:val="22"/>
          <w:szCs w:val="22"/>
        </w:rPr>
      </w:pPr>
      <w:r w:rsidRPr="009104DA">
        <w:rPr>
          <w:rFonts w:ascii="Arial" w:hAnsi="Arial" w:cs="Arial"/>
          <w:b/>
          <w:sz w:val="22"/>
          <w:szCs w:val="22"/>
        </w:rPr>
        <w:t>LC-4450</w:t>
      </w:r>
    </w:p>
    <w:p w:rsidR="009104DA" w:rsidRPr="009104DA" w:rsidRDefault="009104DA" w:rsidP="009104DA">
      <w:pPr>
        <w:spacing w:line="360" w:lineRule="auto"/>
        <w:jc w:val="center"/>
        <w:rPr>
          <w:rFonts w:ascii="Arial" w:hAnsi="Arial" w:cs="Arial"/>
          <w:b/>
          <w:sz w:val="22"/>
          <w:szCs w:val="22"/>
        </w:rPr>
      </w:pPr>
    </w:p>
    <w:p w:rsidR="009104DA" w:rsidRPr="009104DA" w:rsidRDefault="0082200B" w:rsidP="009104DA">
      <w:pPr>
        <w:spacing w:line="360" w:lineRule="auto"/>
        <w:jc w:val="center"/>
        <w:rPr>
          <w:rFonts w:ascii="Arial" w:hAnsi="Arial" w:cs="Arial"/>
          <w:b/>
          <w:sz w:val="22"/>
          <w:szCs w:val="22"/>
        </w:rPr>
      </w:pPr>
      <w:r w:rsidRPr="0082200B">
        <w:rPr>
          <w:rFonts w:ascii="Arial" w:hAnsi="Arial" w:cs="Arial"/>
          <w:b/>
          <w:sz w:val="22"/>
          <w:szCs w:val="22"/>
        </w:rPr>
        <w:t>LEY G - N° 4.450</w:t>
      </w:r>
    </w:p>
    <w:p w:rsidR="009104DA" w:rsidRPr="009104DA" w:rsidRDefault="009104DA" w:rsidP="009104DA">
      <w:pPr>
        <w:autoSpaceDE w:val="0"/>
        <w:autoSpaceDN w:val="0"/>
        <w:adjustRightInd w:val="0"/>
        <w:spacing w:line="360" w:lineRule="auto"/>
        <w:jc w:val="both"/>
        <w:rPr>
          <w:rFonts w:ascii="Arial" w:hAnsi="Arial" w:cs="Arial"/>
          <w:sz w:val="22"/>
          <w:szCs w:val="22"/>
        </w:rPr>
      </w:pPr>
    </w:p>
    <w:p w:rsidR="00003DB0" w:rsidRPr="009104DA" w:rsidRDefault="00AB7B96"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 xml:space="preserve">Artículo 1° </w:t>
      </w:r>
      <w:r w:rsidR="00003DB0" w:rsidRPr="009104DA">
        <w:rPr>
          <w:rFonts w:ascii="Arial" w:hAnsi="Arial" w:cs="Arial"/>
          <w:sz w:val="22"/>
          <w:szCs w:val="22"/>
        </w:rPr>
        <w:t>- Créase el programa de exhibición de obras de teatro independientes a través del canal Ciudad Abierta, de la ciudad Autónoma de Buenos Aires.</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AB7B96"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 xml:space="preserve">Artículo 2° </w:t>
      </w:r>
      <w:r w:rsidR="00003DB0" w:rsidRPr="009104DA">
        <w:rPr>
          <w:rFonts w:ascii="Arial" w:hAnsi="Arial" w:cs="Arial"/>
          <w:sz w:val="22"/>
          <w:szCs w:val="22"/>
        </w:rPr>
        <w:t>- La autoridad de aplicación de la presente Ley será el Ministerio de Cultura del Gobierno de la Ciudad de Buenos Aires, o el organismo que en el futuro lo reemplace.</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3°</w:t>
      </w:r>
      <w:r w:rsidR="00AB7B96" w:rsidRPr="009104DA">
        <w:rPr>
          <w:rFonts w:ascii="Arial" w:hAnsi="Arial" w:cs="Arial"/>
          <w:sz w:val="22"/>
          <w:szCs w:val="22"/>
        </w:rPr>
        <w:t xml:space="preserve"> </w:t>
      </w:r>
      <w:r w:rsidRPr="009104DA">
        <w:rPr>
          <w:rFonts w:ascii="Arial" w:hAnsi="Arial" w:cs="Arial"/>
          <w:sz w:val="22"/>
          <w:szCs w:val="22"/>
        </w:rPr>
        <w:t>- Objetivo: El Canal de la Ciudad exhibirá anualmente, y en los términos de esta ley, hasta doce 12 (doce) obras teatrales que hubieren sido representadas públicamente en su jurisdicción y sin perjuicio de la exhibición de otras obras o espectáculos teatrales que se realicen de conformidad con disposiciones contractuales u otras disposiciones legales.</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4°</w:t>
      </w:r>
      <w:r w:rsidR="00AB7B96" w:rsidRPr="009104DA">
        <w:rPr>
          <w:rFonts w:ascii="Arial" w:hAnsi="Arial" w:cs="Arial"/>
          <w:sz w:val="22"/>
          <w:szCs w:val="22"/>
        </w:rPr>
        <w:t xml:space="preserve"> </w:t>
      </w:r>
      <w:r w:rsidRPr="009104DA">
        <w:rPr>
          <w:rFonts w:ascii="Arial" w:hAnsi="Arial" w:cs="Arial"/>
          <w:sz w:val="22"/>
          <w:szCs w:val="22"/>
        </w:rPr>
        <w:t>- Las obras comprendidas en esta ley se exhibirán en los términos del Art. 56, último párrafo, de la Ley Nº 11.723</w:t>
      </w:r>
      <w:r w:rsidR="00AB7B96" w:rsidRPr="009104DA">
        <w:rPr>
          <w:rFonts w:ascii="Arial" w:hAnsi="Arial" w:cs="Arial"/>
          <w:sz w:val="22"/>
          <w:szCs w:val="22"/>
        </w:rPr>
        <w:t xml:space="preserve"> </w:t>
      </w:r>
      <w:r w:rsidR="001C5C8C" w:rsidRPr="009104DA">
        <w:rPr>
          <w:rFonts w:ascii="Arial" w:hAnsi="Arial" w:cs="Arial"/>
          <w:sz w:val="22"/>
          <w:szCs w:val="22"/>
        </w:rPr>
        <w:t>#</w:t>
      </w:r>
      <w:r w:rsidRPr="009104DA">
        <w:rPr>
          <w:rFonts w:ascii="Arial" w:hAnsi="Arial" w:cs="Arial"/>
          <w:sz w:val="22"/>
          <w:szCs w:val="22"/>
        </w:rPr>
        <w:t>.</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5°</w:t>
      </w:r>
      <w:r w:rsidR="00AB7B96" w:rsidRPr="009104DA">
        <w:rPr>
          <w:rFonts w:ascii="Arial" w:hAnsi="Arial" w:cs="Arial"/>
          <w:sz w:val="22"/>
          <w:szCs w:val="22"/>
        </w:rPr>
        <w:t xml:space="preserve"> </w:t>
      </w:r>
      <w:r w:rsidRPr="009104DA">
        <w:rPr>
          <w:rFonts w:ascii="Arial" w:hAnsi="Arial" w:cs="Arial"/>
          <w:sz w:val="22"/>
          <w:szCs w:val="22"/>
        </w:rPr>
        <w:t>- Al efecto de la selección de las obras a ser exhibidas, el Ministerio de Cultura abrirá el registro de empresarios interesados en las exhibiciones previstas en esta ley, las cuales serán seleccionadas trimestralmente y en sesión especial citada al efecto, por el Consejo de Promoción Cultural creado por la Ley 2264</w:t>
      </w:r>
      <w:r w:rsidR="00AB7B96" w:rsidRPr="009104DA">
        <w:rPr>
          <w:rFonts w:ascii="Arial" w:hAnsi="Arial" w:cs="Arial"/>
          <w:sz w:val="22"/>
          <w:szCs w:val="22"/>
        </w:rPr>
        <w:t xml:space="preserve"> </w:t>
      </w:r>
      <w:r w:rsidR="001C5C8C" w:rsidRPr="009104DA">
        <w:rPr>
          <w:rFonts w:ascii="Arial" w:hAnsi="Arial" w:cs="Arial"/>
          <w:sz w:val="22"/>
          <w:szCs w:val="22"/>
        </w:rPr>
        <w:t>#</w:t>
      </w:r>
      <w:r w:rsidRPr="009104DA">
        <w:rPr>
          <w:rFonts w:ascii="Arial" w:hAnsi="Arial" w:cs="Arial"/>
          <w:sz w:val="22"/>
          <w:szCs w:val="22"/>
        </w:rPr>
        <w:t>.</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6º</w:t>
      </w:r>
      <w:r w:rsidR="00AB7B96" w:rsidRPr="009104DA">
        <w:rPr>
          <w:rFonts w:ascii="Arial" w:hAnsi="Arial" w:cs="Arial"/>
          <w:sz w:val="22"/>
          <w:szCs w:val="22"/>
        </w:rPr>
        <w:t xml:space="preserve"> </w:t>
      </w:r>
      <w:r w:rsidRPr="009104DA">
        <w:rPr>
          <w:rFonts w:ascii="Arial" w:hAnsi="Arial" w:cs="Arial"/>
          <w:sz w:val="22"/>
          <w:szCs w:val="22"/>
        </w:rPr>
        <w:t>- Podrán aspirar a las exhibiciones previstas en esta ley los empresarios que representen a espectáculos presentados en Clubes de Cultura o salas de Teatro Independiente que tuvieren una capacidad de hasta trescientos cincuenta localidades.</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7°</w:t>
      </w:r>
      <w:r w:rsidR="00AB7B96" w:rsidRPr="009104DA">
        <w:rPr>
          <w:rFonts w:ascii="Arial" w:hAnsi="Arial" w:cs="Arial"/>
          <w:sz w:val="22"/>
          <w:szCs w:val="22"/>
        </w:rPr>
        <w:t xml:space="preserve"> </w:t>
      </w:r>
      <w:r w:rsidRPr="009104DA">
        <w:rPr>
          <w:rFonts w:ascii="Arial" w:hAnsi="Arial" w:cs="Arial"/>
          <w:sz w:val="22"/>
          <w:szCs w:val="22"/>
        </w:rPr>
        <w:t>- Trimestralmente se seleccionaran tres obras. Si hubieren 3 (tres) o menos obras presentadas a esa evaluación las mismas se considerarán automáticamente seleccionadas.</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8°</w:t>
      </w:r>
      <w:r w:rsidR="00AB7B96" w:rsidRPr="009104DA">
        <w:rPr>
          <w:rFonts w:ascii="Arial" w:hAnsi="Arial" w:cs="Arial"/>
          <w:sz w:val="22"/>
          <w:szCs w:val="22"/>
        </w:rPr>
        <w:t xml:space="preserve"> </w:t>
      </w:r>
      <w:r w:rsidRPr="009104DA">
        <w:rPr>
          <w:rFonts w:ascii="Arial" w:hAnsi="Arial" w:cs="Arial"/>
          <w:sz w:val="22"/>
          <w:szCs w:val="22"/>
        </w:rPr>
        <w:t>- Los empresarios de las obras seleccionadas obtendrán una contribución económica equivalente al valor de doscientas (200) localidades al precio normal de venta al público del día viernes de la primer semana de su estreno, el cual no podrá ser variado por un precio menor durante los primeros tres meses de la exhibición de la obra.</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9°</w:t>
      </w:r>
      <w:r w:rsidR="00AB7B96" w:rsidRPr="009104DA">
        <w:rPr>
          <w:rFonts w:ascii="Arial" w:hAnsi="Arial" w:cs="Arial"/>
          <w:sz w:val="22"/>
          <w:szCs w:val="22"/>
        </w:rPr>
        <w:t xml:space="preserve"> </w:t>
      </w:r>
      <w:r w:rsidRPr="009104DA">
        <w:rPr>
          <w:rFonts w:ascii="Arial" w:hAnsi="Arial" w:cs="Arial"/>
          <w:sz w:val="22"/>
          <w:szCs w:val="22"/>
        </w:rPr>
        <w:t xml:space="preserve">- Los empresarios que manifestaren formal e irrevocablemente su intención de ofrecer sus obras para estas exhibiciones tendrán, en el Canal de la Ciudad, un mínimo de 3 minutos de </w:t>
      </w:r>
      <w:r w:rsidRPr="009104DA">
        <w:rPr>
          <w:rFonts w:ascii="Arial" w:hAnsi="Arial" w:cs="Arial"/>
          <w:sz w:val="22"/>
          <w:szCs w:val="22"/>
        </w:rPr>
        <w:lastRenderedPageBreak/>
        <w:t>publicidad o promoción diaria de sus obras en la semana anterior al estreno y durante la primera semana de representación, salvo que los interesados propongan otro lapso.</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10</w:t>
      </w:r>
      <w:r w:rsidR="00AB7B96" w:rsidRPr="009104DA">
        <w:rPr>
          <w:rFonts w:ascii="Arial" w:hAnsi="Arial" w:cs="Arial"/>
          <w:sz w:val="22"/>
          <w:szCs w:val="22"/>
        </w:rPr>
        <w:t xml:space="preserve"> </w:t>
      </w:r>
      <w:r w:rsidRPr="009104DA">
        <w:rPr>
          <w:rFonts w:ascii="Arial" w:hAnsi="Arial" w:cs="Arial"/>
          <w:sz w:val="22"/>
          <w:szCs w:val="22"/>
        </w:rPr>
        <w:t>- Los empresarios que se presentaren requiriendo los beneficios establecidos en esta ley deberán hacerlo poniendo a disposición del Consejo de Promoción Cultural la cantidad de entradas que este requiera a efectos de evaluar la obra. El Consejo deberá dictaminar, dentro de los 30 días de la puesta a disposición de las entradas.</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11</w:t>
      </w:r>
      <w:r w:rsidR="00AB7B96" w:rsidRPr="009104DA">
        <w:rPr>
          <w:rFonts w:ascii="Arial" w:hAnsi="Arial" w:cs="Arial"/>
          <w:sz w:val="22"/>
          <w:szCs w:val="22"/>
        </w:rPr>
        <w:t xml:space="preserve"> </w:t>
      </w:r>
      <w:r w:rsidRPr="009104DA">
        <w:rPr>
          <w:rFonts w:ascii="Arial" w:hAnsi="Arial" w:cs="Arial"/>
          <w:sz w:val="22"/>
          <w:szCs w:val="22"/>
        </w:rPr>
        <w:t>- La autoridad de aplicación tendrá a su cargo el registro digital de la obra, en la forma, formato y calidad en que ésta lo determine y se incorporará al Archivo Histórico de la Ciudad, dependiente de la Dirección de Patrimonio e Instituto Histórico del Ministerio de Cultura. Las obras incorporadas al archivo cuyos derechos no fueren adquiridos por el Gobierno de la Ciudad no podrán ser exhibidas públicamente sin previa autorización de los autores o derechohabientes de las mismas.</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03DB0"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12</w:t>
      </w:r>
      <w:r w:rsidR="00AB7B96" w:rsidRPr="009104DA">
        <w:rPr>
          <w:rFonts w:ascii="Arial" w:hAnsi="Arial" w:cs="Arial"/>
          <w:sz w:val="22"/>
          <w:szCs w:val="22"/>
        </w:rPr>
        <w:t xml:space="preserve"> </w:t>
      </w:r>
      <w:r w:rsidRPr="009104DA">
        <w:rPr>
          <w:rFonts w:ascii="Arial" w:hAnsi="Arial" w:cs="Arial"/>
          <w:sz w:val="22"/>
          <w:szCs w:val="22"/>
        </w:rPr>
        <w:t>- Los gastos que demande la aplicación de la presente Ley se imputarán a la partida presupuestaria correspondiente</w:t>
      </w:r>
      <w:r w:rsidR="00AB7B96" w:rsidRPr="009104DA">
        <w:rPr>
          <w:rFonts w:ascii="Arial" w:hAnsi="Arial" w:cs="Arial"/>
          <w:sz w:val="22"/>
          <w:szCs w:val="22"/>
        </w:rPr>
        <w:t>.</w:t>
      </w:r>
    </w:p>
    <w:p w:rsidR="00AB7B96" w:rsidRPr="009104DA" w:rsidRDefault="00AB7B96" w:rsidP="009104DA">
      <w:pPr>
        <w:autoSpaceDE w:val="0"/>
        <w:autoSpaceDN w:val="0"/>
        <w:adjustRightInd w:val="0"/>
        <w:spacing w:line="360" w:lineRule="auto"/>
        <w:jc w:val="both"/>
        <w:rPr>
          <w:rFonts w:ascii="Arial" w:hAnsi="Arial" w:cs="Arial"/>
          <w:sz w:val="22"/>
          <w:szCs w:val="22"/>
        </w:rPr>
      </w:pPr>
    </w:p>
    <w:p w:rsidR="0009329B" w:rsidRPr="009104DA" w:rsidRDefault="00003DB0" w:rsidP="009104DA">
      <w:pPr>
        <w:autoSpaceDE w:val="0"/>
        <w:autoSpaceDN w:val="0"/>
        <w:adjustRightInd w:val="0"/>
        <w:spacing w:line="360" w:lineRule="auto"/>
        <w:jc w:val="both"/>
        <w:rPr>
          <w:rFonts w:ascii="Arial" w:hAnsi="Arial" w:cs="Arial"/>
          <w:sz w:val="22"/>
          <w:szCs w:val="22"/>
        </w:rPr>
      </w:pPr>
      <w:r w:rsidRPr="009104DA">
        <w:rPr>
          <w:rFonts w:ascii="Arial" w:hAnsi="Arial" w:cs="Arial"/>
          <w:sz w:val="22"/>
          <w:szCs w:val="22"/>
        </w:rPr>
        <w:t>Artículo 13</w:t>
      </w:r>
      <w:r w:rsidR="00AB7B96" w:rsidRPr="009104DA">
        <w:rPr>
          <w:rFonts w:ascii="Arial" w:hAnsi="Arial" w:cs="Arial"/>
          <w:sz w:val="22"/>
          <w:szCs w:val="22"/>
        </w:rPr>
        <w:t xml:space="preserve"> </w:t>
      </w:r>
      <w:r w:rsidRPr="009104DA">
        <w:rPr>
          <w:rFonts w:ascii="Arial" w:hAnsi="Arial" w:cs="Arial"/>
          <w:sz w:val="22"/>
          <w:szCs w:val="22"/>
        </w:rPr>
        <w:t>- El Poder Ejecutivo reglamentará la presente Ley en un plazo máximo de treinta (30) días hábiles de promulgada la presente.</w:t>
      </w:r>
    </w:p>
    <w:p w:rsidR="009104DA" w:rsidRPr="009104DA" w:rsidRDefault="009104DA" w:rsidP="009104DA">
      <w:pPr>
        <w:autoSpaceDE w:val="0"/>
        <w:autoSpaceDN w:val="0"/>
        <w:adjustRightInd w:val="0"/>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9104DA" w:rsidTr="003A2640">
        <w:trPr>
          <w:jc w:val="center"/>
        </w:trPr>
        <w:tc>
          <w:tcPr>
            <w:tcW w:w="8969" w:type="dxa"/>
            <w:gridSpan w:val="2"/>
          </w:tcPr>
          <w:p w:rsidR="0009329B" w:rsidRPr="009104DA" w:rsidRDefault="0009329B" w:rsidP="0000487C">
            <w:pPr>
              <w:pStyle w:val="Textosinformato"/>
              <w:spacing w:before="240" w:line="360" w:lineRule="auto"/>
              <w:jc w:val="center"/>
              <w:rPr>
                <w:rFonts w:ascii="Arial" w:hAnsi="Arial" w:cs="Arial"/>
                <w:sz w:val="22"/>
                <w:u w:val="single"/>
              </w:rPr>
            </w:pPr>
            <w:r w:rsidRPr="009104DA">
              <w:rPr>
                <w:rFonts w:ascii="Arial" w:hAnsi="Arial" w:cs="Arial"/>
                <w:b/>
                <w:sz w:val="22"/>
                <w:szCs w:val="22"/>
              </w:rPr>
              <w:t xml:space="preserve">LEY </w:t>
            </w:r>
            <w:r w:rsidR="00003DB0" w:rsidRPr="009104DA">
              <w:rPr>
                <w:rFonts w:ascii="Arial" w:hAnsi="Arial" w:cs="Arial"/>
                <w:b/>
                <w:sz w:val="22"/>
                <w:szCs w:val="22"/>
              </w:rPr>
              <w:t>G</w:t>
            </w:r>
            <w:r w:rsidR="003A2640" w:rsidRPr="009104DA">
              <w:rPr>
                <w:rFonts w:ascii="Arial" w:hAnsi="Arial" w:cs="Arial"/>
                <w:b/>
                <w:sz w:val="22"/>
                <w:szCs w:val="22"/>
              </w:rPr>
              <w:t xml:space="preserve"> </w:t>
            </w:r>
            <w:r w:rsidRPr="009104DA">
              <w:rPr>
                <w:rFonts w:ascii="Arial" w:hAnsi="Arial" w:cs="Arial"/>
                <w:b/>
                <w:sz w:val="22"/>
                <w:szCs w:val="22"/>
              </w:rPr>
              <w:t xml:space="preserve">- N° </w:t>
            </w:r>
            <w:r w:rsidR="00003DB0" w:rsidRPr="009104DA">
              <w:rPr>
                <w:rFonts w:ascii="Arial" w:hAnsi="Arial" w:cs="Arial"/>
                <w:b/>
                <w:sz w:val="22"/>
                <w:szCs w:val="22"/>
              </w:rPr>
              <w:t>4</w:t>
            </w:r>
            <w:r w:rsidR="0082200B">
              <w:rPr>
                <w:rFonts w:ascii="Arial" w:hAnsi="Arial" w:cs="Arial"/>
                <w:b/>
                <w:sz w:val="22"/>
                <w:szCs w:val="22"/>
              </w:rPr>
              <w:t>.</w:t>
            </w:r>
            <w:r w:rsidR="00003DB0" w:rsidRPr="009104DA">
              <w:rPr>
                <w:rFonts w:ascii="Arial" w:hAnsi="Arial" w:cs="Arial"/>
                <w:b/>
                <w:sz w:val="22"/>
                <w:szCs w:val="22"/>
              </w:rPr>
              <w:t>450</w:t>
            </w:r>
          </w:p>
          <w:p w:rsidR="0009329B" w:rsidRPr="009104DA" w:rsidRDefault="0009329B" w:rsidP="009104DA">
            <w:pPr>
              <w:pStyle w:val="Textosinformato"/>
              <w:spacing w:line="360" w:lineRule="auto"/>
              <w:jc w:val="center"/>
              <w:rPr>
                <w:rFonts w:ascii="Arial" w:hAnsi="Arial" w:cs="Arial"/>
                <w:b/>
                <w:sz w:val="22"/>
              </w:rPr>
            </w:pPr>
            <w:r w:rsidRPr="009104DA">
              <w:rPr>
                <w:rFonts w:ascii="Arial" w:hAnsi="Arial" w:cs="Arial"/>
                <w:b/>
                <w:sz w:val="22"/>
                <w:szCs w:val="22"/>
              </w:rPr>
              <w:t>TABLA DE ANTECEDENTES</w:t>
            </w:r>
          </w:p>
        </w:tc>
      </w:tr>
      <w:tr w:rsidR="0009329B" w:rsidRPr="009104DA" w:rsidTr="003A2640">
        <w:trPr>
          <w:jc w:val="center"/>
        </w:trPr>
        <w:tc>
          <w:tcPr>
            <w:tcW w:w="3780" w:type="dxa"/>
            <w:vAlign w:val="center"/>
          </w:tcPr>
          <w:p w:rsidR="0009329B" w:rsidRPr="009104DA" w:rsidRDefault="0009329B" w:rsidP="009104DA">
            <w:pPr>
              <w:pStyle w:val="Textosinformato"/>
              <w:spacing w:line="360" w:lineRule="auto"/>
              <w:jc w:val="center"/>
              <w:rPr>
                <w:rFonts w:ascii="Arial" w:hAnsi="Arial" w:cs="Arial"/>
                <w:b/>
                <w:sz w:val="22"/>
              </w:rPr>
            </w:pPr>
            <w:r w:rsidRPr="009104DA">
              <w:rPr>
                <w:rFonts w:ascii="Arial" w:hAnsi="Arial" w:cs="Arial"/>
                <w:b/>
                <w:sz w:val="22"/>
                <w:szCs w:val="22"/>
              </w:rPr>
              <w:t>Artículo del Texto</w:t>
            </w:r>
          </w:p>
          <w:p w:rsidR="0009329B" w:rsidRPr="009104DA" w:rsidRDefault="0009329B" w:rsidP="009104DA">
            <w:pPr>
              <w:pStyle w:val="Textosinformato"/>
              <w:spacing w:line="360" w:lineRule="auto"/>
              <w:jc w:val="center"/>
              <w:rPr>
                <w:rFonts w:ascii="Arial" w:hAnsi="Arial" w:cs="Arial"/>
                <w:b/>
                <w:sz w:val="22"/>
              </w:rPr>
            </w:pPr>
            <w:r w:rsidRPr="009104DA">
              <w:rPr>
                <w:rFonts w:ascii="Arial" w:hAnsi="Arial" w:cs="Arial"/>
                <w:b/>
                <w:sz w:val="22"/>
                <w:szCs w:val="22"/>
              </w:rPr>
              <w:t>Definitivo</w:t>
            </w:r>
          </w:p>
        </w:tc>
        <w:tc>
          <w:tcPr>
            <w:tcW w:w="5189" w:type="dxa"/>
            <w:vAlign w:val="center"/>
          </w:tcPr>
          <w:p w:rsidR="0009329B" w:rsidRPr="009104DA" w:rsidRDefault="0009329B" w:rsidP="009104DA">
            <w:pPr>
              <w:pStyle w:val="Textosinformato"/>
              <w:spacing w:line="360" w:lineRule="auto"/>
              <w:jc w:val="center"/>
              <w:rPr>
                <w:rFonts w:ascii="Arial" w:hAnsi="Arial" w:cs="Arial"/>
                <w:b/>
                <w:sz w:val="22"/>
              </w:rPr>
            </w:pPr>
            <w:r w:rsidRPr="009104DA">
              <w:rPr>
                <w:rFonts w:ascii="Arial" w:hAnsi="Arial" w:cs="Arial"/>
                <w:b/>
                <w:sz w:val="22"/>
                <w:szCs w:val="22"/>
              </w:rPr>
              <w:t>Fuente</w:t>
            </w:r>
          </w:p>
        </w:tc>
      </w:tr>
      <w:tr w:rsidR="0009329B" w:rsidRPr="009104DA" w:rsidTr="003A2640">
        <w:trPr>
          <w:trHeight w:val="555"/>
          <w:jc w:val="center"/>
        </w:trPr>
        <w:tc>
          <w:tcPr>
            <w:tcW w:w="8969" w:type="dxa"/>
            <w:gridSpan w:val="2"/>
          </w:tcPr>
          <w:p w:rsidR="0009329B" w:rsidRPr="009104DA" w:rsidRDefault="0009329B" w:rsidP="009104DA">
            <w:pPr>
              <w:pStyle w:val="Textosinformato"/>
              <w:spacing w:line="360" w:lineRule="auto"/>
              <w:jc w:val="both"/>
              <w:rPr>
                <w:rFonts w:ascii="Arial" w:hAnsi="Arial" w:cs="Arial"/>
                <w:sz w:val="22"/>
              </w:rPr>
            </w:pPr>
            <w:r w:rsidRPr="009104DA">
              <w:rPr>
                <w:rFonts w:ascii="Arial" w:hAnsi="Arial" w:cs="Arial"/>
                <w:sz w:val="22"/>
                <w:szCs w:val="22"/>
              </w:rPr>
              <w:t xml:space="preserve">Todos los artículos de este texto definitivo provienen del texto original de la Ley </w:t>
            </w:r>
            <w:r w:rsidR="00003DB0" w:rsidRPr="009104DA">
              <w:rPr>
                <w:rFonts w:ascii="Arial" w:hAnsi="Arial" w:cs="Arial"/>
                <w:sz w:val="22"/>
                <w:szCs w:val="22"/>
              </w:rPr>
              <w:t>4</w:t>
            </w:r>
            <w:r w:rsidR="0082200B">
              <w:rPr>
                <w:rFonts w:ascii="Arial" w:hAnsi="Arial" w:cs="Arial"/>
                <w:sz w:val="22"/>
                <w:szCs w:val="22"/>
              </w:rPr>
              <w:t>.</w:t>
            </w:r>
            <w:r w:rsidR="00003DB0" w:rsidRPr="009104DA">
              <w:rPr>
                <w:rFonts w:ascii="Arial" w:hAnsi="Arial" w:cs="Arial"/>
                <w:sz w:val="22"/>
                <w:szCs w:val="22"/>
              </w:rPr>
              <w:t>450</w:t>
            </w:r>
            <w:r w:rsidRPr="009104DA">
              <w:rPr>
                <w:rFonts w:ascii="Arial" w:hAnsi="Arial" w:cs="Arial"/>
                <w:sz w:val="22"/>
                <w:szCs w:val="22"/>
              </w:rPr>
              <w:t>.</w:t>
            </w:r>
          </w:p>
        </w:tc>
      </w:tr>
    </w:tbl>
    <w:p w:rsidR="0009329B" w:rsidRPr="009104DA" w:rsidRDefault="0009329B" w:rsidP="009104DA">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9104DA" w:rsidTr="003A2640">
        <w:trPr>
          <w:jc w:val="center"/>
        </w:trPr>
        <w:tc>
          <w:tcPr>
            <w:tcW w:w="8969" w:type="dxa"/>
            <w:gridSpan w:val="3"/>
          </w:tcPr>
          <w:p w:rsidR="0009329B" w:rsidRPr="009104DA" w:rsidRDefault="0009329B" w:rsidP="0000487C">
            <w:pPr>
              <w:pStyle w:val="Textosinformato"/>
              <w:spacing w:before="240" w:line="360" w:lineRule="auto"/>
              <w:jc w:val="center"/>
              <w:rPr>
                <w:rFonts w:ascii="Arial" w:hAnsi="Arial" w:cs="Arial"/>
                <w:b/>
                <w:sz w:val="22"/>
              </w:rPr>
            </w:pPr>
            <w:r w:rsidRPr="009104DA">
              <w:rPr>
                <w:rFonts w:ascii="Arial" w:hAnsi="Arial" w:cs="Arial"/>
                <w:b/>
                <w:sz w:val="22"/>
                <w:szCs w:val="22"/>
              </w:rPr>
              <w:t xml:space="preserve">LEY </w:t>
            </w:r>
            <w:r w:rsidR="00003DB0" w:rsidRPr="009104DA">
              <w:rPr>
                <w:rFonts w:ascii="Arial" w:hAnsi="Arial" w:cs="Arial"/>
                <w:b/>
                <w:sz w:val="22"/>
                <w:szCs w:val="22"/>
              </w:rPr>
              <w:t>G</w:t>
            </w:r>
            <w:r w:rsidR="003A2640" w:rsidRPr="009104DA">
              <w:rPr>
                <w:rFonts w:ascii="Arial" w:hAnsi="Arial" w:cs="Arial"/>
                <w:b/>
                <w:sz w:val="22"/>
                <w:szCs w:val="22"/>
              </w:rPr>
              <w:t xml:space="preserve"> </w:t>
            </w:r>
            <w:r w:rsidRPr="009104DA">
              <w:rPr>
                <w:rFonts w:ascii="Arial" w:hAnsi="Arial" w:cs="Arial"/>
                <w:b/>
                <w:sz w:val="22"/>
                <w:szCs w:val="22"/>
              </w:rPr>
              <w:t xml:space="preserve">- N° </w:t>
            </w:r>
            <w:r w:rsidR="00003DB0" w:rsidRPr="009104DA">
              <w:rPr>
                <w:rFonts w:ascii="Arial" w:hAnsi="Arial" w:cs="Arial"/>
                <w:b/>
                <w:sz w:val="22"/>
                <w:szCs w:val="22"/>
              </w:rPr>
              <w:t>4</w:t>
            </w:r>
            <w:r w:rsidR="0082200B">
              <w:rPr>
                <w:rFonts w:ascii="Arial" w:hAnsi="Arial" w:cs="Arial"/>
                <w:b/>
                <w:sz w:val="22"/>
                <w:szCs w:val="22"/>
              </w:rPr>
              <w:t>.</w:t>
            </w:r>
            <w:r w:rsidR="00003DB0" w:rsidRPr="009104DA">
              <w:rPr>
                <w:rFonts w:ascii="Arial" w:hAnsi="Arial" w:cs="Arial"/>
                <w:b/>
                <w:sz w:val="22"/>
                <w:szCs w:val="22"/>
              </w:rPr>
              <w:t>450</w:t>
            </w:r>
          </w:p>
          <w:p w:rsidR="0009329B" w:rsidRPr="009104DA" w:rsidRDefault="0009329B" w:rsidP="009104DA">
            <w:pPr>
              <w:pStyle w:val="Textosinformato"/>
              <w:spacing w:line="360" w:lineRule="auto"/>
              <w:jc w:val="center"/>
              <w:rPr>
                <w:rFonts w:ascii="Arial" w:hAnsi="Arial" w:cs="Arial"/>
                <w:b/>
                <w:sz w:val="22"/>
              </w:rPr>
            </w:pPr>
            <w:r w:rsidRPr="009104DA">
              <w:rPr>
                <w:rFonts w:ascii="Arial" w:hAnsi="Arial" w:cs="Arial"/>
                <w:b/>
                <w:sz w:val="22"/>
                <w:szCs w:val="22"/>
              </w:rPr>
              <w:t>TABLA DE EQUIVALENCIAS</w:t>
            </w:r>
          </w:p>
        </w:tc>
      </w:tr>
      <w:tr w:rsidR="0009329B" w:rsidRPr="009104DA" w:rsidTr="003A2640">
        <w:trPr>
          <w:jc w:val="center"/>
        </w:trPr>
        <w:tc>
          <w:tcPr>
            <w:tcW w:w="3090" w:type="dxa"/>
            <w:vAlign w:val="center"/>
          </w:tcPr>
          <w:p w:rsidR="0009329B" w:rsidRPr="009104DA" w:rsidRDefault="0009329B" w:rsidP="009104DA">
            <w:pPr>
              <w:spacing w:line="360" w:lineRule="auto"/>
              <w:jc w:val="center"/>
              <w:rPr>
                <w:rFonts w:ascii="Arial" w:hAnsi="Arial" w:cs="Arial"/>
                <w:b/>
              </w:rPr>
            </w:pPr>
            <w:r w:rsidRPr="009104DA">
              <w:rPr>
                <w:rFonts w:ascii="Arial" w:hAnsi="Arial" w:cs="Arial"/>
                <w:b/>
                <w:sz w:val="22"/>
                <w:szCs w:val="22"/>
              </w:rPr>
              <w:t>Número de artículo</w:t>
            </w:r>
          </w:p>
          <w:p w:rsidR="0009329B" w:rsidRPr="009104DA" w:rsidRDefault="0009329B" w:rsidP="009104DA">
            <w:pPr>
              <w:spacing w:line="360" w:lineRule="auto"/>
              <w:jc w:val="center"/>
              <w:rPr>
                <w:rFonts w:ascii="Arial" w:hAnsi="Arial" w:cs="Arial"/>
                <w:b/>
              </w:rPr>
            </w:pPr>
            <w:r w:rsidRPr="009104DA">
              <w:rPr>
                <w:rFonts w:ascii="Arial" w:hAnsi="Arial" w:cs="Arial"/>
                <w:b/>
                <w:sz w:val="22"/>
                <w:szCs w:val="22"/>
              </w:rPr>
              <w:t>del Texto Definitivo</w:t>
            </w:r>
          </w:p>
        </w:tc>
        <w:tc>
          <w:tcPr>
            <w:tcW w:w="2850" w:type="dxa"/>
            <w:vAlign w:val="center"/>
          </w:tcPr>
          <w:p w:rsidR="0009329B" w:rsidRPr="009104DA" w:rsidRDefault="0009329B" w:rsidP="009104DA">
            <w:pPr>
              <w:spacing w:line="360" w:lineRule="auto"/>
              <w:jc w:val="center"/>
              <w:rPr>
                <w:rFonts w:ascii="Arial" w:hAnsi="Arial" w:cs="Arial"/>
                <w:b/>
              </w:rPr>
            </w:pPr>
            <w:r w:rsidRPr="009104DA">
              <w:rPr>
                <w:rFonts w:ascii="Arial" w:hAnsi="Arial" w:cs="Arial"/>
                <w:b/>
                <w:sz w:val="22"/>
                <w:szCs w:val="22"/>
              </w:rPr>
              <w:t>Número de artículo</w:t>
            </w:r>
          </w:p>
          <w:p w:rsidR="0009329B" w:rsidRPr="009104DA" w:rsidRDefault="003A2640" w:rsidP="009104DA">
            <w:pPr>
              <w:spacing w:line="360" w:lineRule="auto"/>
              <w:jc w:val="center"/>
              <w:rPr>
                <w:rFonts w:ascii="Arial" w:hAnsi="Arial" w:cs="Arial"/>
                <w:b/>
              </w:rPr>
            </w:pPr>
            <w:r w:rsidRPr="009104DA">
              <w:rPr>
                <w:rFonts w:ascii="Arial" w:hAnsi="Arial" w:cs="Arial"/>
                <w:b/>
                <w:sz w:val="22"/>
                <w:szCs w:val="22"/>
              </w:rPr>
              <w:t xml:space="preserve">del Texto de Referencia (Ley </w:t>
            </w:r>
            <w:r w:rsidR="00003DB0" w:rsidRPr="009104DA">
              <w:rPr>
                <w:rFonts w:ascii="Arial" w:hAnsi="Arial" w:cs="Arial"/>
                <w:b/>
                <w:sz w:val="22"/>
                <w:szCs w:val="22"/>
              </w:rPr>
              <w:t>4</w:t>
            </w:r>
            <w:r w:rsidR="0082200B">
              <w:rPr>
                <w:rFonts w:ascii="Arial" w:hAnsi="Arial" w:cs="Arial"/>
                <w:b/>
                <w:sz w:val="22"/>
                <w:szCs w:val="22"/>
              </w:rPr>
              <w:t>.</w:t>
            </w:r>
            <w:r w:rsidR="00003DB0" w:rsidRPr="009104DA">
              <w:rPr>
                <w:rFonts w:ascii="Arial" w:hAnsi="Arial" w:cs="Arial"/>
                <w:b/>
                <w:sz w:val="22"/>
                <w:szCs w:val="22"/>
              </w:rPr>
              <w:t>450</w:t>
            </w:r>
            <w:r w:rsidR="0009329B" w:rsidRPr="009104DA">
              <w:rPr>
                <w:rFonts w:ascii="Arial" w:hAnsi="Arial" w:cs="Arial"/>
                <w:b/>
                <w:sz w:val="22"/>
                <w:szCs w:val="22"/>
              </w:rPr>
              <w:t>)</w:t>
            </w:r>
          </w:p>
        </w:tc>
        <w:tc>
          <w:tcPr>
            <w:tcW w:w="3029" w:type="dxa"/>
            <w:vAlign w:val="center"/>
          </w:tcPr>
          <w:p w:rsidR="0009329B" w:rsidRPr="009104DA" w:rsidRDefault="0009329B" w:rsidP="009104DA">
            <w:pPr>
              <w:spacing w:line="360" w:lineRule="auto"/>
              <w:jc w:val="center"/>
              <w:rPr>
                <w:rFonts w:ascii="Arial" w:hAnsi="Arial" w:cs="Arial"/>
                <w:b/>
              </w:rPr>
            </w:pPr>
            <w:r w:rsidRPr="009104DA">
              <w:rPr>
                <w:rFonts w:ascii="Arial" w:hAnsi="Arial" w:cs="Arial"/>
                <w:b/>
                <w:sz w:val="22"/>
                <w:szCs w:val="22"/>
              </w:rPr>
              <w:t>Observaciones</w:t>
            </w:r>
          </w:p>
        </w:tc>
      </w:tr>
      <w:tr w:rsidR="0009329B" w:rsidRPr="009104DA" w:rsidTr="003A2640">
        <w:trPr>
          <w:jc w:val="center"/>
        </w:trPr>
        <w:tc>
          <w:tcPr>
            <w:tcW w:w="8969" w:type="dxa"/>
            <w:gridSpan w:val="3"/>
          </w:tcPr>
          <w:p w:rsidR="0009329B" w:rsidRPr="009104DA" w:rsidRDefault="0009329B" w:rsidP="009104DA">
            <w:pPr>
              <w:spacing w:line="360" w:lineRule="auto"/>
              <w:jc w:val="center"/>
              <w:rPr>
                <w:rFonts w:ascii="Arial" w:hAnsi="Arial" w:cs="Arial"/>
              </w:rPr>
            </w:pPr>
            <w:r w:rsidRPr="009104DA">
              <w:rPr>
                <w:rFonts w:ascii="Arial" w:hAnsi="Arial" w:cs="Arial"/>
                <w:sz w:val="22"/>
                <w:szCs w:val="22"/>
              </w:rPr>
              <w:t xml:space="preserve">La numeración de los artículos del Texto Definitivo corresponde a la numeración original de la Ley </w:t>
            </w:r>
            <w:r w:rsidR="00003DB0" w:rsidRPr="009104DA">
              <w:rPr>
                <w:rFonts w:ascii="Arial" w:hAnsi="Arial" w:cs="Arial"/>
                <w:sz w:val="22"/>
                <w:szCs w:val="22"/>
              </w:rPr>
              <w:t>4</w:t>
            </w:r>
            <w:r w:rsidR="0082200B">
              <w:rPr>
                <w:rFonts w:ascii="Arial" w:hAnsi="Arial" w:cs="Arial"/>
                <w:sz w:val="22"/>
                <w:szCs w:val="22"/>
              </w:rPr>
              <w:t>.</w:t>
            </w:r>
            <w:r w:rsidR="00003DB0" w:rsidRPr="009104DA">
              <w:rPr>
                <w:rFonts w:ascii="Arial" w:hAnsi="Arial" w:cs="Arial"/>
                <w:sz w:val="22"/>
                <w:szCs w:val="22"/>
              </w:rPr>
              <w:t>450</w:t>
            </w:r>
            <w:r w:rsidRPr="009104DA">
              <w:rPr>
                <w:rFonts w:ascii="Arial" w:hAnsi="Arial" w:cs="Arial"/>
                <w:sz w:val="22"/>
                <w:szCs w:val="22"/>
              </w:rPr>
              <w:t>.</w:t>
            </w:r>
          </w:p>
        </w:tc>
      </w:tr>
    </w:tbl>
    <w:p w:rsidR="0009329B" w:rsidRPr="009104DA" w:rsidRDefault="0009329B" w:rsidP="009104DA">
      <w:pPr>
        <w:spacing w:line="360" w:lineRule="auto"/>
        <w:rPr>
          <w:rFonts w:ascii="Arial" w:hAnsi="Arial" w:cs="Arial"/>
          <w:sz w:val="22"/>
          <w:szCs w:val="22"/>
        </w:rPr>
      </w:pPr>
    </w:p>
    <w:p w:rsidR="0009329B" w:rsidRPr="009104DA" w:rsidRDefault="00F914CB" w:rsidP="009104DA">
      <w:pPr>
        <w:spacing w:line="360" w:lineRule="auto"/>
        <w:rPr>
          <w:rFonts w:ascii="Arial" w:hAnsi="Arial" w:cs="Arial"/>
          <w:b/>
          <w:sz w:val="22"/>
          <w:szCs w:val="22"/>
        </w:rPr>
      </w:pPr>
      <w:r w:rsidRPr="009104DA">
        <w:rPr>
          <w:rFonts w:ascii="Arial" w:hAnsi="Arial" w:cs="Arial"/>
          <w:b/>
          <w:sz w:val="22"/>
          <w:szCs w:val="22"/>
          <w:u w:val="single"/>
        </w:rPr>
        <w:lastRenderedPageBreak/>
        <w:t>Observaciones Generales</w:t>
      </w:r>
      <w:r w:rsidRPr="009104DA">
        <w:rPr>
          <w:rFonts w:ascii="Arial" w:hAnsi="Arial" w:cs="Arial"/>
          <w:b/>
          <w:sz w:val="22"/>
          <w:szCs w:val="22"/>
        </w:rPr>
        <w:t>:</w:t>
      </w:r>
    </w:p>
    <w:p w:rsidR="009D1DAA" w:rsidRDefault="00003DB0" w:rsidP="00DF54AD">
      <w:pPr>
        <w:pStyle w:val="Prrafodelista"/>
        <w:numPr>
          <w:ilvl w:val="0"/>
          <w:numId w:val="1"/>
        </w:numPr>
        <w:spacing w:line="360" w:lineRule="auto"/>
        <w:ind w:left="567" w:hanging="567"/>
        <w:jc w:val="both"/>
        <w:rPr>
          <w:rFonts w:ascii="Arial" w:hAnsi="Arial" w:cs="Arial"/>
          <w:color w:val="222222"/>
          <w:sz w:val="22"/>
          <w:szCs w:val="22"/>
          <w:shd w:val="clear" w:color="auto" w:fill="FFFFFF"/>
        </w:rPr>
      </w:pPr>
      <w:r w:rsidRPr="009104DA">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r w:rsidRPr="009104DA">
        <w:rPr>
          <w:rFonts w:ascii="Arial" w:hAnsi="Arial" w:cs="Arial"/>
          <w:color w:val="222222"/>
          <w:sz w:val="22"/>
          <w:szCs w:val="22"/>
          <w:shd w:val="clear" w:color="auto" w:fill="FFFFFF"/>
        </w:rPr>
        <w:t> </w:t>
      </w:r>
    </w:p>
    <w:p w:rsidR="001C5C8C" w:rsidRPr="009D1DAA" w:rsidRDefault="001C5C8C" w:rsidP="00DF54AD">
      <w:pPr>
        <w:pStyle w:val="Prrafodelista"/>
        <w:numPr>
          <w:ilvl w:val="0"/>
          <w:numId w:val="1"/>
        </w:numPr>
        <w:spacing w:line="360" w:lineRule="auto"/>
        <w:ind w:left="567" w:hanging="567"/>
        <w:jc w:val="both"/>
        <w:rPr>
          <w:rFonts w:ascii="Arial" w:hAnsi="Arial" w:cs="Arial"/>
          <w:color w:val="222222"/>
          <w:sz w:val="22"/>
          <w:szCs w:val="22"/>
          <w:shd w:val="clear" w:color="auto" w:fill="FFFFFF"/>
        </w:rPr>
      </w:pPr>
      <w:r w:rsidRPr="009D1DAA">
        <w:rPr>
          <w:rFonts w:ascii="Arial" w:hAnsi="Arial" w:cs="Arial"/>
          <w:color w:val="222222"/>
          <w:sz w:val="22"/>
          <w:szCs w:val="22"/>
          <w:shd w:val="clear" w:color="auto" w:fill="FFFFFF"/>
        </w:rPr>
        <w:t># La presente ley tiene referencias externas#</w:t>
      </w:r>
    </w:p>
    <w:p w:rsidR="00003DB0" w:rsidRPr="009104DA" w:rsidRDefault="00003DB0" w:rsidP="00DF54AD">
      <w:pPr>
        <w:spacing w:line="360" w:lineRule="auto"/>
        <w:ind w:left="567" w:hanging="567"/>
        <w:rPr>
          <w:rFonts w:ascii="Arial" w:hAnsi="Arial" w:cs="Arial"/>
          <w:sz w:val="22"/>
          <w:szCs w:val="22"/>
        </w:rPr>
      </w:pPr>
    </w:p>
    <w:sectPr w:rsidR="00003DB0" w:rsidRPr="009104DA" w:rsidSect="009104D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B003B2"/>
    <w:multiLevelType w:val="hybridMultilevel"/>
    <w:tmpl w:val="751C20E6"/>
    <w:lvl w:ilvl="0" w:tplc="2C0A000F">
      <w:start w:val="1"/>
      <w:numFmt w:val="decimal"/>
      <w:lvlText w:val="%1."/>
      <w:lvlJc w:val="left"/>
      <w:pPr>
        <w:ind w:left="360" w:hanging="360"/>
      </w:pPr>
      <w:rPr>
        <w:rFonts w:hint="default"/>
        <w:color w:val="auto"/>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03DB0"/>
    <w:rsid w:val="0000487C"/>
    <w:rsid w:val="0009329B"/>
    <w:rsid w:val="001B4E21"/>
    <w:rsid w:val="001C2216"/>
    <w:rsid w:val="001C5C8C"/>
    <w:rsid w:val="002B476A"/>
    <w:rsid w:val="002D2DC8"/>
    <w:rsid w:val="002F23D3"/>
    <w:rsid w:val="00333DA6"/>
    <w:rsid w:val="003A2640"/>
    <w:rsid w:val="004A7641"/>
    <w:rsid w:val="005C0D00"/>
    <w:rsid w:val="005D403A"/>
    <w:rsid w:val="006506AC"/>
    <w:rsid w:val="006B1B39"/>
    <w:rsid w:val="0082200B"/>
    <w:rsid w:val="009104DA"/>
    <w:rsid w:val="009D1DAA"/>
    <w:rsid w:val="00A10F7D"/>
    <w:rsid w:val="00A476C0"/>
    <w:rsid w:val="00A95853"/>
    <w:rsid w:val="00AB7B96"/>
    <w:rsid w:val="00BF0F88"/>
    <w:rsid w:val="00C67C06"/>
    <w:rsid w:val="00DF54AD"/>
    <w:rsid w:val="00EB4851"/>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AB7B9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642</Words>
  <Characters>3536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dcterms:created xsi:type="dcterms:W3CDTF">2014-09-03T18:46:00Z</dcterms:created>
  <dcterms:modified xsi:type="dcterms:W3CDTF">2015-09-29T15:50:00Z</dcterms:modified>
</cp:coreProperties>
</file>