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199" w:rsidRPr="00F64702" w:rsidRDefault="005A273C" w:rsidP="00F6470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64702">
        <w:rPr>
          <w:rFonts w:ascii="Arial" w:hAnsi="Arial" w:cs="Arial"/>
          <w:b/>
          <w:sz w:val="22"/>
          <w:szCs w:val="22"/>
        </w:rPr>
        <w:t>LC-4238</w:t>
      </w:r>
    </w:p>
    <w:p w:rsidR="00F64702" w:rsidRDefault="00F64702" w:rsidP="00F6470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F64702" w:rsidRDefault="0009329B" w:rsidP="00B13B9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64702">
        <w:rPr>
          <w:rFonts w:ascii="Arial" w:hAnsi="Arial" w:cs="Arial"/>
          <w:b/>
          <w:sz w:val="22"/>
          <w:szCs w:val="22"/>
        </w:rPr>
        <w:t xml:space="preserve">LEY </w:t>
      </w:r>
      <w:r w:rsidR="00955199" w:rsidRPr="00F64702">
        <w:rPr>
          <w:rFonts w:ascii="Arial" w:hAnsi="Arial" w:cs="Arial"/>
          <w:b/>
          <w:sz w:val="22"/>
          <w:szCs w:val="22"/>
        </w:rPr>
        <w:t>H</w:t>
      </w:r>
      <w:r w:rsidRPr="00F64702">
        <w:rPr>
          <w:rFonts w:ascii="Arial" w:hAnsi="Arial" w:cs="Arial"/>
          <w:b/>
          <w:sz w:val="22"/>
          <w:szCs w:val="22"/>
        </w:rPr>
        <w:t xml:space="preserve"> - N° </w:t>
      </w:r>
      <w:r w:rsidR="00293665" w:rsidRPr="00F64702">
        <w:rPr>
          <w:rFonts w:ascii="Arial" w:hAnsi="Arial" w:cs="Arial"/>
          <w:b/>
          <w:sz w:val="22"/>
          <w:szCs w:val="22"/>
        </w:rPr>
        <w:t>4</w:t>
      </w:r>
      <w:r w:rsidR="00F64702">
        <w:rPr>
          <w:rFonts w:ascii="Arial" w:hAnsi="Arial" w:cs="Arial"/>
          <w:b/>
          <w:sz w:val="22"/>
          <w:szCs w:val="22"/>
        </w:rPr>
        <w:t>.</w:t>
      </w:r>
      <w:r w:rsidR="00293665" w:rsidRPr="00F64702">
        <w:rPr>
          <w:rFonts w:ascii="Arial" w:hAnsi="Arial" w:cs="Arial"/>
          <w:b/>
          <w:sz w:val="22"/>
          <w:szCs w:val="22"/>
        </w:rPr>
        <w:t>238</w:t>
      </w:r>
    </w:p>
    <w:p w:rsidR="002D1AC9" w:rsidRPr="00F64702" w:rsidRDefault="002D1AC9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D1AC9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 xml:space="preserve">Artículo 1°.- </w:t>
      </w:r>
      <w:r w:rsidRPr="00F64702">
        <w:rPr>
          <w:rFonts w:ascii="Arial" w:hAnsi="Arial" w:cs="Arial"/>
          <w:i/>
          <w:sz w:val="22"/>
          <w:szCs w:val="22"/>
        </w:rPr>
        <w:t>Objeto</w:t>
      </w:r>
      <w:r w:rsidR="00293665" w:rsidRPr="00F64702">
        <w:rPr>
          <w:rFonts w:ascii="Arial" w:hAnsi="Arial" w:cs="Arial"/>
          <w:sz w:val="22"/>
          <w:szCs w:val="22"/>
        </w:rPr>
        <w:t>-</w:t>
      </w:r>
      <w:r w:rsidRPr="00F64702">
        <w:rPr>
          <w:rFonts w:ascii="Arial" w:hAnsi="Arial" w:cs="Arial"/>
          <w:sz w:val="22"/>
          <w:szCs w:val="22"/>
        </w:rPr>
        <w:t xml:space="preserve"> La presente Ley tiene por objeto garantizar el desarrollo de políticas orientadas a la atención integral de la salud de personas intersexuales, travestis, transexuales y transgénero en el marco de la Ley Nacional 26.743</w:t>
      </w:r>
      <w:r w:rsidR="00293665" w:rsidRPr="00F64702">
        <w:rPr>
          <w:rFonts w:ascii="Arial" w:hAnsi="Arial" w:cs="Arial"/>
          <w:sz w:val="22"/>
          <w:szCs w:val="22"/>
        </w:rPr>
        <w:t xml:space="preserve"> #</w:t>
      </w:r>
      <w:r w:rsidRPr="00F64702">
        <w:rPr>
          <w:rFonts w:ascii="Arial" w:hAnsi="Arial" w:cs="Arial"/>
          <w:sz w:val="22"/>
          <w:szCs w:val="22"/>
        </w:rPr>
        <w:t xml:space="preserve">, la Ley 153 </w:t>
      </w:r>
      <w:r w:rsidR="00293665" w:rsidRPr="00F64702">
        <w:rPr>
          <w:rFonts w:ascii="Arial" w:hAnsi="Arial" w:cs="Arial"/>
          <w:sz w:val="22"/>
          <w:szCs w:val="22"/>
        </w:rPr>
        <w:t xml:space="preserve"># </w:t>
      </w:r>
      <w:r w:rsidRPr="00F64702">
        <w:rPr>
          <w:rFonts w:ascii="Arial" w:hAnsi="Arial" w:cs="Arial"/>
          <w:sz w:val="22"/>
          <w:szCs w:val="22"/>
        </w:rPr>
        <w:t>y su dec</w:t>
      </w:r>
      <w:r w:rsidR="00293665" w:rsidRPr="00F64702">
        <w:rPr>
          <w:rFonts w:ascii="Arial" w:hAnsi="Arial" w:cs="Arial"/>
          <w:sz w:val="22"/>
          <w:szCs w:val="22"/>
        </w:rPr>
        <w:t>reto reglamentario y la Ley 418 #.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2º.- </w:t>
      </w:r>
      <w:r w:rsidR="002D1AC9" w:rsidRPr="00F64702">
        <w:rPr>
          <w:rFonts w:ascii="Arial" w:hAnsi="Arial" w:cs="Arial"/>
          <w:i/>
          <w:sz w:val="22"/>
          <w:szCs w:val="22"/>
        </w:rPr>
        <w:t>Autoridad de aplicación</w:t>
      </w:r>
      <w:r w:rsidRPr="00F64702">
        <w:rPr>
          <w:rFonts w:ascii="Arial" w:hAnsi="Arial" w:cs="Arial"/>
          <w:i/>
          <w:sz w:val="22"/>
          <w:szCs w:val="22"/>
        </w:rPr>
        <w:t>-</w:t>
      </w:r>
      <w:r w:rsidR="002D1AC9" w:rsidRPr="00F64702">
        <w:rPr>
          <w:rFonts w:ascii="Arial" w:hAnsi="Arial" w:cs="Arial"/>
          <w:sz w:val="22"/>
          <w:szCs w:val="22"/>
        </w:rPr>
        <w:t xml:space="preserve"> La autoridad de aplicación de la presente ley es el Ministerio de Salud.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3°.- </w:t>
      </w:r>
      <w:r w:rsidR="002D1AC9" w:rsidRPr="00F64702">
        <w:rPr>
          <w:rFonts w:ascii="Arial" w:hAnsi="Arial" w:cs="Arial"/>
          <w:i/>
          <w:sz w:val="22"/>
          <w:szCs w:val="22"/>
        </w:rPr>
        <w:t>Objetivos</w:t>
      </w:r>
      <w:r w:rsidRPr="00F64702">
        <w:rPr>
          <w:rFonts w:ascii="Arial" w:hAnsi="Arial" w:cs="Arial"/>
          <w:sz w:val="22"/>
          <w:szCs w:val="22"/>
        </w:rPr>
        <w:t>-</w:t>
      </w:r>
      <w:r w:rsidR="002D1AC9" w:rsidRPr="00F64702">
        <w:rPr>
          <w:rFonts w:ascii="Arial" w:hAnsi="Arial" w:cs="Arial"/>
          <w:sz w:val="22"/>
          <w:szCs w:val="22"/>
        </w:rPr>
        <w:t xml:space="preserve"> Son objetivos de la presente Ley: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Garantizar el acceso a información, prestaciones y servicios de salud a las personas intersexuales, travestis, transexuales y transgénero.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Garantizar una atención de la salud respetuosa de la autonomía personal y la dignidad de las personas, en un ámbito de intimidad y respeto de la confidencialidad.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Contribuir con el libre desarrollo personal de las personas intersexuales, travestis, transexuales y transgénero.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Promover la igualdad real de trato y de oportunidades de las personas intersexuales, travestis, transexuales y transgénero en el sistema de salud.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Contribuir en el proceso de </w:t>
      </w:r>
      <w:proofErr w:type="spellStart"/>
      <w:r w:rsidRPr="00B13B9F">
        <w:rPr>
          <w:rFonts w:ascii="Arial" w:hAnsi="Arial" w:cs="Arial"/>
          <w:sz w:val="22"/>
          <w:szCs w:val="22"/>
        </w:rPr>
        <w:t>despatologización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en la atención de la salud de personas intersexuales, travestis, transexuales y transgénero. </w:t>
      </w:r>
    </w:p>
    <w:p w:rsidR="00293665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Garantizar el acceso a información, prestaciones y servicios de salud necesarios para que las personas intersexuales, travestís, transexuales y transgénero que lo soliciten, adecuen su cuerpo, incluida su genitalidad, a su identidad de género </w:t>
      </w:r>
      <w:proofErr w:type="spellStart"/>
      <w:r w:rsidRPr="00B13B9F">
        <w:rPr>
          <w:rFonts w:ascii="Arial" w:hAnsi="Arial" w:cs="Arial"/>
          <w:sz w:val="22"/>
          <w:szCs w:val="22"/>
        </w:rPr>
        <w:t>autopercibida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. </w:t>
      </w:r>
    </w:p>
    <w:p w:rsidR="002D1AC9" w:rsidRPr="00B13B9F" w:rsidRDefault="002D1AC9" w:rsidP="00B13B9F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Coadyuvar con la disminución de la </w:t>
      </w:r>
      <w:proofErr w:type="spellStart"/>
      <w:r w:rsidRPr="00B13B9F">
        <w:rPr>
          <w:rFonts w:ascii="Arial" w:hAnsi="Arial" w:cs="Arial"/>
          <w:sz w:val="22"/>
          <w:szCs w:val="22"/>
        </w:rPr>
        <w:t>morbimortalidad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de las personas travestis transexuales y transgénero vinculada con la realización de tratamientos e intervenciones en condiciones de riesgo.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D1AC9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</w:t>
      </w:r>
      <w:r w:rsidR="00293665" w:rsidRPr="00F64702">
        <w:rPr>
          <w:rFonts w:ascii="Arial" w:hAnsi="Arial" w:cs="Arial"/>
          <w:sz w:val="22"/>
          <w:szCs w:val="22"/>
        </w:rPr>
        <w:t>ículo</w:t>
      </w:r>
      <w:r w:rsidRPr="00F64702">
        <w:rPr>
          <w:rFonts w:ascii="Arial" w:hAnsi="Arial" w:cs="Arial"/>
          <w:sz w:val="22"/>
          <w:szCs w:val="22"/>
        </w:rPr>
        <w:t xml:space="preserve"> 4°.- </w:t>
      </w:r>
      <w:r w:rsidRPr="00F64702">
        <w:rPr>
          <w:rFonts w:ascii="Arial" w:hAnsi="Arial" w:cs="Arial"/>
          <w:i/>
          <w:sz w:val="22"/>
          <w:szCs w:val="22"/>
        </w:rPr>
        <w:t>Acciones</w:t>
      </w:r>
      <w:r w:rsidR="00293665" w:rsidRPr="00F64702">
        <w:rPr>
          <w:rFonts w:ascii="Arial" w:hAnsi="Arial" w:cs="Arial"/>
          <w:sz w:val="22"/>
          <w:szCs w:val="22"/>
        </w:rPr>
        <w:t>-</w:t>
      </w:r>
      <w:r w:rsidRPr="00F64702">
        <w:rPr>
          <w:rFonts w:ascii="Arial" w:hAnsi="Arial" w:cs="Arial"/>
          <w:sz w:val="22"/>
          <w:szCs w:val="22"/>
        </w:rPr>
        <w:t xml:space="preserve"> Para el cumplimiento de los objetivos planteados en la presente Ley se deberán desarrollar las siguientes acciones: </w:t>
      </w:r>
    </w:p>
    <w:p w:rsidR="002D1AC9" w:rsidRPr="00B13B9F" w:rsidRDefault="002D1AC9" w:rsidP="00B13B9F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Implementar estrategias para promover y facilitar el acceso de las personas </w:t>
      </w:r>
      <w:proofErr w:type="spellStart"/>
      <w:r w:rsidRPr="00B13B9F">
        <w:rPr>
          <w:rFonts w:ascii="Arial" w:hAnsi="Arial" w:cs="Arial"/>
          <w:sz w:val="22"/>
          <w:szCs w:val="22"/>
        </w:rPr>
        <w:t>trans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al sistema de salud en todos los niveles y servicios, adoptando medidas específicas para la remoción de las barreras, en particular en lo que respecta a las prestaciones y servicios vinculados con la adecuación de su cuerpo a la identidad de género </w:t>
      </w:r>
      <w:proofErr w:type="spellStart"/>
      <w:r w:rsidRPr="00B13B9F">
        <w:rPr>
          <w:rFonts w:ascii="Arial" w:hAnsi="Arial" w:cs="Arial"/>
          <w:sz w:val="22"/>
          <w:szCs w:val="22"/>
        </w:rPr>
        <w:t>autopercibida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y con la salud sexual y reproductiva. </w:t>
      </w:r>
    </w:p>
    <w:p w:rsidR="002D1AC9" w:rsidRPr="00B13B9F" w:rsidRDefault="002D1AC9" w:rsidP="00B13B9F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lastRenderedPageBreak/>
        <w:t xml:space="preserve">Capacitar de forma permanente a los trabajadores/as de la salud con perspectiva de género y de derechos humanos para lograr un trato igualitario y no discriminatorio en la atención de la salud de las personas </w:t>
      </w:r>
      <w:proofErr w:type="spellStart"/>
      <w:r w:rsidRPr="00B13B9F">
        <w:rPr>
          <w:rFonts w:ascii="Arial" w:hAnsi="Arial" w:cs="Arial"/>
          <w:sz w:val="22"/>
          <w:szCs w:val="22"/>
        </w:rPr>
        <w:t>trans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. </w:t>
      </w:r>
    </w:p>
    <w:p w:rsidR="002D1AC9" w:rsidRPr="00B13B9F" w:rsidRDefault="002D1AC9" w:rsidP="00B13B9F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Desarrollar abordajes interdisciplinarios, intersectoriales y en colaboración con las organizaciones de la sociedad civil con experiencia en la materia. </w:t>
      </w:r>
    </w:p>
    <w:p w:rsidR="002D1AC9" w:rsidRPr="00B13B9F" w:rsidRDefault="002D1AC9" w:rsidP="00B13B9F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Diseñar e implementar estrategias de comunicación sobre los términos de la presente Ley destinadas al público en general. </w:t>
      </w:r>
    </w:p>
    <w:p w:rsidR="002D1AC9" w:rsidRPr="00B13B9F" w:rsidRDefault="002D1AC9" w:rsidP="00B13B9F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Promover la docencia, investigación y di </w:t>
      </w:r>
      <w:proofErr w:type="spellStart"/>
      <w:r w:rsidRPr="00B13B9F">
        <w:rPr>
          <w:rFonts w:ascii="Arial" w:hAnsi="Arial" w:cs="Arial"/>
          <w:sz w:val="22"/>
          <w:szCs w:val="22"/>
        </w:rPr>
        <w:t>vulgación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en la materia con el objeto primordial de </w:t>
      </w:r>
      <w:proofErr w:type="spellStart"/>
      <w:r w:rsidRPr="00B13B9F">
        <w:rPr>
          <w:rFonts w:ascii="Arial" w:hAnsi="Arial" w:cs="Arial"/>
          <w:sz w:val="22"/>
          <w:szCs w:val="22"/>
        </w:rPr>
        <w:t>desestigmatizar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3B9F">
        <w:rPr>
          <w:rFonts w:ascii="Arial" w:hAnsi="Arial" w:cs="Arial"/>
          <w:sz w:val="22"/>
          <w:szCs w:val="22"/>
        </w:rPr>
        <w:t>despatologizar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a la población </w:t>
      </w:r>
      <w:proofErr w:type="spellStart"/>
      <w:r w:rsidRPr="00B13B9F">
        <w:rPr>
          <w:rFonts w:ascii="Arial" w:hAnsi="Arial" w:cs="Arial"/>
          <w:sz w:val="22"/>
          <w:szCs w:val="22"/>
        </w:rPr>
        <w:t>trans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 en el sistema de salud.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5°.- </w:t>
      </w:r>
      <w:r w:rsidR="002D1AC9" w:rsidRPr="00F64702">
        <w:rPr>
          <w:rFonts w:ascii="Arial" w:hAnsi="Arial" w:cs="Arial"/>
          <w:i/>
          <w:sz w:val="22"/>
          <w:szCs w:val="22"/>
        </w:rPr>
        <w:t>Acciones específicas</w:t>
      </w:r>
      <w:r w:rsidRPr="00F64702">
        <w:rPr>
          <w:rFonts w:ascii="Arial" w:hAnsi="Arial" w:cs="Arial"/>
          <w:i/>
          <w:sz w:val="22"/>
          <w:szCs w:val="22"/>
        </w:rPr>
        <w:t>-</w:t>
      </w:r>
      <w:r w:rsidRPr="00F64702">
        <w:rPr>
          <w:rFonts w:ascii="Arial" w:hAnsi="Arial" w:cs="Arial"/>
          <w:sz w:val="22"/>
          <w:szCs w:val="22"/>
        </w:rPr>
        <w:t xml:space="preserve"> </w:t>
      </w:r>
      <w:r w:rsidR="002D1AC9" w:rsidRPr="00F64702">
        <w:rPr>
          <w:rFonts w:ascii="Arial" w:hAnsi="Arial" w:cs="Arial"/>
          <w:sz w:val="22"/>
          <w:szCs w:val="22"/>
        </w:rPr>
        <w:t xml:space="preserve">Para el cumplimiento del objetivo dispuesto en el artículo 3° inciso f) se desarrollarán las siguientes acciones: </w:t>
      </w:r>
    </w:p>
    <w:p w:rsidR="002D1AC9" w:rsidRPr="00B13B9F" w:rsidRDefault="002D1AC9" w:rsidP="00B13B9F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Brindar información completa y adecuada y asesoramiento personalizado sobre los tratamientos integrales hormonales y las intervenciones quirúrgicas totales y/o parciales para la modificación del cuerpo, incluida la genitalidad, a la identidad de género </w:t>
      </w:r>
      <w:proofErr w:type="spellStart"/>
      <w:r w:rsidRPr="00B13B9F">
        <w:rPr>
          <w:rFonts w:ascii="Arial" w:hAnsi="Arial" w:cs="Arial"/>
          <w:sz w:val="22"/>
          <w:szCs w:val="22"/>
        </w:rPr>
        <w:t>autopercibida</w:t>
      </w:r>
      <w:proofErr w:type="spellEnd"/>
      <w:r w:rsidRPr="00B13B9F">
        <w:rPr>
          <w:rFonts w:ascii="Arial" w:hAnsi="Arial" w:cs="Arial"/>
          <w:sz w:val="22"/>
          <w:szCs w:val="22"/>
        </w:rPr>
        <w:t xml:space="preserve">. </w:t>
      </w:r>
    </w:p>
    <w:p w:rsidR="002D1AC9" w:rsidRPr="00B13B9F" w:rsidRDefault="002D1AC9" w:rsidP="00B13B9F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Realizar todos los estudios y evaluaciones previa y posteriormente a la prescripción de algún tratamiento o intervención y, en caso de ser requeridas, la realización de las prácticas médicas correspondientes, incluyendo la asistencia y tratamiento psicológico, si fuera requerida por el solicitante. </w:t>
      </w:r>
    </w:p>
    <w:p w:rsidR="002D1AC9" w:rsidRPr="00B13B9F" w:rsidRDefault="002D1AC9" w:rsidP="00B13B9F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>Establecer protocolos de atención que garanticen el derecho a gozar de los avances del conocimiento científico y el respeto de la autonomía personal, dignidad y los derechos de las personas que solicitan las prestaciones contempladas en la presente Ley.</w:t>
      </w:r>
    </w:p>
    <w:p w:rsidR="002D1AC9" w:rsidRPr="00B13B9F" w:rsidRDefault="002D1AC9" w:rsidP="00B13B9F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Implementar un sistema de información y registro y de mecanismos de seguimiento y monitoreo permanente, garantizando la debida reserva de los datos sensibles. </w:t>
      </w:r>
    </w:p>
    <w:p w:rsidR="002D1AC9" w:rsidRPr="00B13B9F" w:rsidRDefault="002D1AC9" w:rsidP="00B13B9F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13B9F">
        <w:rPr>
          <w:rFonts w:ascii="Arial" w:hAnsi="Arial" w:cs="Arial"/>
          <w:sz w:val="22"/>
          <w:szCs w:val="22"/>
        </w:rPr>
        <w:t xml:space="preserve">Jerarquizar, ampliar y coordinar la red de efectores de manera de constituir una red de servicios, estableciendo mecanismos de formación y transferencia de conocimientos entre los equipos de salud.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6°.- </w:t>
      </w:r>
      <w:r w:rsidR="002D1AC9" w:rsidRPr="00F64702">
        <w:rPr>
          <w:rFonts w:ascii="Arial" w:hAnsi="Arial" w:cs="Arial"/>
          <w:i/>
          <w:sz w:val="22"/>
          <w:szCs w:val="22"/>
        </w:rPr>
        <w:t>Prohibición de estudios con fines discriminatorios</w:t>
      </w:r>
      <w:r w:rsidRPr="00F64702">
        <w:rPr>
          <w:rFonts w:ascii="Arial" w:hAnsi="Arial" w:cs="Arial"/>
          <w:sz w:val="22"/>
          <w:szCs w:val="22"/>
        </w:rPr>
        <w:t>-</w:t>
      </w:r>
      <w:r w:rsidR="002D1AC9" w:rsidRPr="00F64702">
        <w:rPr>
          <w:rFonts w:ascii="Arial" w:hAnsi="Arial" w:cs="Arial"/>
          <w:sz w:val="22"/>
          <w:szCs w:val="22"/>
        </w:rPr>
        <w:t xml:space="preserve"> En ningún caso las personas podrán ser sometidas a la realización de estudios de salud para ser utilizados con fines discriminatorios. Tampoco podrán utilizarse para tales fines, estudios realizados con otro propósito, sin su consentimiento previamente informado.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7°.- </w:t>
      </w:r>
      <w:r w:rsidR="002D1AC9" w:rsidRPr="00F64702">
        <w:rPr>
          <w:rFonts w:ascii="Arial" w:hAnsi="Arial" w:cs="Arial"/>
          <w:i/>
          <w:sz w:val="22"/>
          <w:szCs w:val="22"/>
        </w:rPr>
        <w:t>Destinatarios</w:t>
      </w:r>
      <w:r w:rsidRPr="00F64702">
        <w:rPr>
          <w:rFonts w:ascii="Arial" w:hAnsi="Arial" w:cs="Arial"/>
          <w:sz w:val="22"/>
          <w:szCs w:val="22"/>
        </w:rPr>
        <w:t>-</w:t>
      </w:r>
      <w:r w:rsidR="002D1AC9" w:rsidRPr="00F64702">
        <w:rPr>
          <w:rFonts w:ascii="Arial" w:hAnsi="Arial" w:cs="Arial"/>
          <w:sz w:val="22"/>
          <w:szCs w:val="22"/>
        </w:rPr>
        <w:t xml:space="preserve"> Son destinatarios de las acciones dispuestas en la presente ley las personas comprendidas en el artículo 1º. </w:t>
      </w:r>
    </w:p>
    <w:p w:rsidR="00293665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D1AC9" w:rsidRPr="00F64702" w:rsidRDefault="00293665" w:rsidP="00F6470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lastRenderedPageBreak/>
        <w:t>Artículo</w:t>
      </w:r>
      <w:r w:rsidR="002D1AC9" w:rsidRPr="00F64702">
        <w:rPr>
          <w:rFonts w:ascii="Arial" w:hAnsi="Arial" w:cs="Arial"/>
          <w:sz w:val="22"/>
          <w:szCs w:val="22"/>
        </w:rPr>
        <w:t xml:space="preserve"> 8°.- </w:t>
      </w:r>
      <w:r w:rsidR="002D1AC9" w:rsidRPr="00F64702">
        <w:rPr>
          <w:rFonts w:ascii="Arial" w:hAnsi="Arial" w:cs="Arial"/>
          <w:i/>
          <w:sz w:val="22"/>
          <w:szCs w:val="22"/>
        </w:rPr>
        <w:t>Efectores. Derivación</w:t>
      </w:r>
      <w:r w:rsidRPr="00F64702">
        <w:rPr>
          <w:rFonts w:ascii="Arial" w:hAnsi="Arial" w:cs="Arial"/>
          <w:sz w:val="22"/>
          <w:szCs w:val="22"/>
        </w:rPr>
        <w:t xml:space="preserve">- </w:t>
      </w:r>
      <w:r w:rsidR="002D1AC9" w:rsidRPr="00F64702">
        <w:rPr>
          <w:rFonts w:ascii="Arial" w:hAnsi="Arial" w:cs="Arial"/>
          <w:sz w:val="22"/>
          <w:szCs w:val="22"/>
        </w:rPr>
        <w:t xml:space="preserve">Para el cumplimiento de lo establecido en el art. 3° inciso f) la autoridad de aplicación adoptará la regionalización de la atención según las capacidades y equipos de los efectores. Todo el personal de los efectores de salud debe conocer las instancias de derivación a establecimientos o servicios de referencia que se dispongan. </w:t>
      </w:r>
    </w:p>
    <w:p w:rsidR="002D1AC9" w:rsidRPr="00F64702" w:rsidRDefault="002D1AC9" w:rsidP="00F64702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F64702" w:rsidTr="00F6470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F64702" w:rsidRDefault="0009329B" w:rsidP="00F6470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199" w:rsidRPr="00F64702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Pr="00F6470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93665" w:rsidRPr="00F6470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3B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93665" w:rsidRPr="00F64702">
              <w:rPr>
                <w:rFonts w:ascii="Arial" w:hAnsi="Arial" w:cs="Arial"/>
                <w:b/>
                <w:sz w:val="22"/>
                <w:szCs w:val="22"/>
              </w:rPr>
              <w:t>238</w:t>
            </w:r>
          </w:p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64702" w:rsidTr="00F64702">
        <w:trPr>
          <w:jc w:val="center"/>
        </w:trPr>
        <w:tc>
          <w:tcPr>
            <w:tcW w:w="3780" w:type="dxa"/>
            <w:vAlign w:val="center"/>
          </w:tcPr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64702" w:rsidTr="00F6470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6470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293665" w:rsidRPr="00F64702">
              <w:rPr>
                <w:rFonts w:ascii="Arial" w:hAnsi="Arial" w:cs="Arial"/>
                <w:sz w:val="22"/>
                <w:szCs w:val="22"/>
              </w:rPr>
              <w:t xml:space="preserve"> N° 4</w:t>
            </w:r>
            <w:r w:rsidR="00B13B9F">
              <w:rPr>
                <w:rFonts w:ascii="Arial" w:hAnsi="Arial" w:cs="Arial"/>
                <w:sz w:val="22"/>
                <w:szCs w:val="22"/>
              </w:rPr>
              <w:t>.</w:t>
            </w:r>
            <w:r w:rsidR="00293665" w:rsidRPr="00F64702">
              <w:rPr>
                <w:rFonts w:ascii="Arial" w:hAnsi="Arial" w:cs="Arial"/>
                <w:sz w:val="22"/>
                <w:szCs w:val="22"/>
              </w:rPr>
              <w:t>238</w:t>
            </w:r>
            <w:r w:rsidRPr="00F6470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64702" w:rsidRDefault="0009329B" w:rsidP="00F6470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F64702" w:rsidTr="00F6470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64702" w:rsidRDefault="0009329B" w:rsidP="00F6470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55199" w:rsidRPr="00F64702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F6470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93665" w:rsidRPr="00F6470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3B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93665" w:rsidRPr="00F64702">
              <w:rPr>
                <w:rFonts w:ascii="Arial" w:hAnsi="Arial" w:cs="Arial"/>
                <w:b/>
                <w:sz w:val="22"/>
                <w:szCs w:val="22"/>
              </w:rPr>
              <w:t>238</w:t>
            </w:r>
          </w:p>
          <w:p w:rsidR="0009329B" w:rsidRPr="00F64702" w:rsidRDefault="0009329B" w:rsidP="00F6470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64702" w:rsidTr="00F64702">
        <w:trPr>
          <w:jc w:val="center"/>
        </w:trPr>
        <w:tc>
          <w:tcPr>
            <w:tcW w:w="3090" w:type="dxa"/>
            <w:vAlign w:val="center"/>
          </w:tcPr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B13B9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E75D9" w:rsidRPr="00F6470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13B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E75D9" w:rsidRPr="00F64702">
              <w:rPr>
                <w:rFonts w:ascii="Arial" w:hAnsi="Arial" w:cs="Arial"/>
                <w:b/>
                <w:sz w:val="22"/>
                <w:szCs w:val="22"/>
              </w:rPr>
              <w:t>238)</w:t>
            </w:r>
          </w:p>
        </w:tc>
        <w:tc>
          <w:tcPr>
            <w:tcW w:w="3240" w:type="dxa"/>
            <w:vAlign w:val="center"/>
          </w:tcPr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6470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64702" w:rsidTr="00F6470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F64702" w:rsidRDefault="0009329B" w:rsidP="00F6470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6470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955199" w:rsidRPr="00F6470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E75D9" w:rsidRPr="00F64702">
              <w:rPr>
                <w:rFonts w:ascii="Arial" w:hAnsi="Arial" w:cs="Arial"/>
                <w:sz w:val="22"/>
                <w:szCs w:val="22"/>
              </w:rPr>
              <w:t>N°</w:t>
            </w:r>
            <w:r w:rsidR="00B13B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75D9" w:rsidRPr="00F64702">
              <w:rPr>
                <w:rFonts w:ascii="Arial" w:hAnsi="Arial" w:cs="Arial"/>
                <w:sz w:val="22"/>
                <w:szCs w:val="22"/>
              </w:rPr>
              <w:t>4</w:t>
            </w:r>
            <w:r w:rsidR="00B13B9F">
              <w:rPr>
                <w:rFonts w:ascii="Arial" w:hAnsi="Arial" w:cs="Arial"/>
                <w:sz w:val="22"/>
                <w:szCs w:val="22"/>
              </w:rPr>
              <w:t>.</w:t>
            </w:r>
            <w:r w:rsidR="000E75D9" w:rsidRPr="00F64702">
              <w:rPr>
                <w:rFonts w:ascii="Arial" w:hAnsi="Arial" w:cs="Arial"/>
                <w:sz w:val="22"/>
                <w:szCs w:val="22"/>
              </w:rPr>
              <w:t>238</w:t>
            </w:r>
            <w:r w:rsidRPr="00F6470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64702" w:rsidRDefault="0009329B" w:rsidP="00F64702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F64702" w:rsidRDefault="00F914CB" w:rsidP="00F6470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F64702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0E75D9" w:rsidRPr="00F64702" w:rsidRDefault="000E75D9" w:rsidP="00F64702">
      <w:pPr>
        <w:spacing w:line="360" w:lineRule="auto"/>
        <w:rPr>
          <w:rFonts w:ascii="Arial" w:hAnsi="Arial" w:cs="Arial"/>
          <w:sz w:val="22"/>
          <w:szCs w:val="22"/>
        </w:rPr>
      </w:pPr>
      <w:r w:rsidRPr="00F64702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0E75D9" w:rsidRPr="00F64702" w:rsidSect="00F6470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7737E"/>
    <w:multiLevelType w:val="hybridMultilevel"/>
    <w:tmpl w:val="2904E14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36705"/>
    <w:multiLevelType w:val="hybridMultilevel"/>
    <w:tmpl w:val="F0766A3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3C26FE"/>
    <w:multiLevelType w:val="hybridMultilevel"/>
    <w:tmpl w:val="6CEC180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1C62C4"/>
    <w:multiLevelType w:val="hybridMultilevel"/>
    <w:tmpl w:val="FCF603F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7329C"/>
    <w:multiLevelType w:val="hybridMultilevel"/>
    <w:tmpl w:val="8EDC3B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E53A7"/>
    <w:multiLevelType w:val="hybridMultilevel"/>
    <w:tmpl w:val="FAC84D3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E75D9"/>
    <w:rsid w:val="00101028"/>
    <w:rsid w:val="00293665"/>
    <w:rsid w:val="002D1AC9"/>
    <w:rsid w:val="002D2DC8"/>
    <w:rsid w:val="00414308"/>
    <w:rsid w:val="00470A47"/>
    <w:rsid w:val="004A7641"/>
    <w:rsid w:val="005A273C"/>
    <w:rsid w:val="006506AC"/>
    <w:rsid w:val="00652276"/>
    <w:rsid w:val="0084688B"/>
    <w:rsid w:val="00955199"/>
    <w:rsid w:val="00B13B9F"/>
    <w:rsid w:val="00BF7DB4"/>
    <w:rsid w:val="00C67C06"/>
    <w:rsid w:val="00D54D8B"/>
    <w:rsid w:val="00F6470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13B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852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2014-08-22T12:56:00Z</dcterms:created>
  <dcterms:modified xsi:type="dcterms:W3CDTF">2015-10-06T19:36:00Z</dcterms:modified>
</cp:coreProperties>
</file>