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E07CF5" w:rsidRDefault="00133B03" w:rsidP="00E07CF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07CF5">
        <w:rPr>
          <w:rFonts w:ascii="Arial" w:hAnsi="Arial" w:cs="Arial"/>
          <w:b/>
          <w:sz w:val="22"/>
          <w:szCs w:val="22"/>
        </w:rPr>
        <w:t>LC-4069</w:t>
      </w:r>
    </w:p>
    <w:p w:rsidR="00E07CF5" w:rsidRPr="00E07CF5" w:rsidRDefault="00E07CF5" w:rsidP="00E07CF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E07CF5" w:rsidRPr="000B7740" w:rsidRDefault="000B7740" w:rsidP="000B77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B7740">
        <w:rPr>
          <w:rFonts w:ascii="Arial" w:hAnsi="Arial" w:cs="Arial"/>
          <w:b/>
          <w:sz w:val="22"/>
          <w:szCs w:val="22"/>
        </w:rPr>
        <w:t>LEY G - N° 4.069</w:t>
      </w:r>
    </w:p>
    <w:p w:rsidR="00133B03" w:rsidRPr="00E07CF5" w:rsidRDefault="00133B03" w:rsidP="00E07CF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7CF5">
        <w:rPr>
          <w:rFonts w:ascii="Arial" w:hAnsi="Arial" w:cs="Arial"/>
          <w:sz w:val="22"/>
          <w:szCs w:val="22"/>
        </w:rPr>
        <w:t xml:space="preserve">Artículo 1°- Declárase Bien Integrante del Patrimonio Cultural de la Ciudad Autónoma de Buenos Aires en los términos de la Ley 1.227 #, Art. 4°, inciso “b“, al Molino del Parque General Paz sito en la intersección de las avenidas </w:t>
      </w:r>
      <w:proofErr w:type="spellStart"/>
      <w:r w:rsidRPr="00E07CF5">
        <w:rPr>
          <w:rFonts w:ascii="Arial" w:hAnsi="Arial" w:cs="Arial"/>
          <w:sz w:val="22"/>
          <w:szCs w:val="22"/>
        </w:rPr>
        <w:t>Crisólogo</w:t>
      </w:r>
      <w:proofErr w:type="spellEnd"/>
      <w:r w:rsidRPr="00E07CF5">
        <w:rPr>
          <w:rFonts w:ascii="Arial" w:hAnsi="Arial" w:cs="Arial"/>
          <w:sz w:val="22"/>
          <w:szCs w:val="22"/>
        </w:rPr>
        <w:t xml:space="preserve"> Larralde y General Paz del barrio de Saavedra.</w:t>
      </w:r>
    </w:p>
    <w:p w:rsidR="004D68E4" w:rsidRPr="00E07CF5" w:rsidRDefault="004D68E4" w:rsidP="00E07C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33B03" w:rsidRPr="00E07CF5" w:rsidRDefault="00133B03" w:rsidP="00E07CF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7CF5">
        <w:rPr>
          <w:rFonts w:ascii="Arial" w:hAnsi="Arial" w:cs="Arial"/>
          <w:sz w:val="22"/>
          <w:szCs w:val="22"/>
        </w:rPr>
        <w:t xml:space="preserve">Artículo 2°- El Poder Ejecutivo señalizará con </w:t>
      </w:r>
      <w:proofErr w:type="spellStart"/>
      <w:r w:rsidRPr="00E07CF5">
        <w:rPr>
          <w:rFonts w:ascii="Arial" w:hAnsi="Arial" w:cs="Arial"/>
          <w:sz w:val="22"/>
          <w:szCs w:val="22"/>
        </w:rPr>
        <w:t>cartelería</w:t>
      </w:r>
      <w:proofErr w:type="spellEnd"/>
      <w:r w:rsidRPr="00E07CF5">
        <w:rPr>
          <w:rFonts w:ascii="Arial" w:hAnsi="Arial" w:cs="Arial"/>
          <w:sz w:val="22"/>
          <w:szCs w:val="22"/>
        </w:rPr>
        <w:t xml:space="preserve"> ilustrativa sobre la actividad biológica que se desarrolle en la Laguna.</w:t>
      </w:r>
    </w:p>
    <w:p w:rsidR="0009329B" w:rsidRPr="00E07CF5" w:rsidRDefault="0009329B" w:rsidP="00E07C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E07CF5" w:rsidTr="003A2640">
        <w:trPr>
          <w:jc w:val="center"/>
        </w:trPr>
        <w:tc>
          <w:tcPr>
            <w:tcW w:w="8969" w:type="dxa"/>
            <w:gridSpan w:val="2"/>
          </w:tcPr>
          <w:p w:rsidR="0009329B" w:rsidRPr="00E07CF5" w:rsidRDefault="0009329B" w:rsidP="00E07CF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07CF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133B03" w:rsidRPr="00E07CF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E07CF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33B03" w:rsidRPr="00E07CF5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0B77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33B03" w:rsidRPr="00E07CF5">
              <w:rPr>
                <w:rFonts w:ascii="Arial" w:hAnsi="Arial" w:cs="Arial"/>
                <w:b/>
                <w:sz w:val="22"/>
                <w:szCs w:val="22"/>
              </w:rPr>
              <w:t>069</w:t>
            </w:r>
          </w:p>
          <w:p w:rsidR="0009329B" w:rsidRPr="00E07CF5" w:rsidRDefault="0009329B" w:rsidP="00E07C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07CF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E07CF5" w:rsidTr="003A2640">
        <w:trPr>
          <w:jc w:val="center"/>
        </w:trPr>
        <w:tc>
          <w:tcPr>
            <w:tcW w:w="3780" w:type="dxa"/>
            <w:vAlign w:val="center"/>
          </w:tcPr>
          <w:p w:rsidR="0009329B" w:rsidRPr="00E07CF5" w:rsidRDefault="0009329B" w:rsidP="00E07C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07CF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E07CF5" w:rsidRDefault="0009329B" w:rsidP="00E07C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07CF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E07CF5" w:rsidRDefault="0009329B" w:rsidP="00E07C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07CF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E07CF5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E07CF5" w:rsidRDefault="0009329B" w:rsidP="00E07CF5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E07CF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133B03" w:rsidRPr="00E07CF5">
              <w:rPr>
                <w:rFonts w:ascii="Arial" w:hAnsi="Arial" w:cs="Arial"/>
                <w:sz w:val="22"/>
                <w:szCs w:val="22"/>
              </w:rPr>
              <w:t>4</w:t>
            </w:r>
            <w:r w:rsidR="000B7740">
              <w:rPr>
                <w:rFonts w:ascii="Arial" w:hAnsi="Arial" w:cs="Arial"/>
                <w:sz w:val="22"/>
                <w:szCs w:val="22"/>
              </w:rPr>
              <w:t>.</w:t>
            </w:r>
            <w:r w:rsidR="00133B03" w:rsidRPr="00E07CF5">
              <w:rPr>
                <w:rFonts w:ascii="Arial" w:hAnsi="Arial" w:cs="Arial"/>
                <w:sz w:val="22"/>
                <w:szCs w:val="22"/>
              </w:rPr>
              <w:t>069</w:t>
            </w:r>
            <w:r w:rsidRPr="00E07CF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07CF5" w:rsidRDefault="0009329B" w:rsidP="00E07CF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E07CF5" w:rsidTr="003A2640">
        <w:trPr>
          <w:jc w:val="center"/>
        </w:trPr>
        <w:tc>
          <w:tcPr>
            <w:tcW w:w="8969" w:type="dxa"/>
            <w:gridSpan w:val="3"/>
          </w:tcPr>
          <w:p w:rsidR="0009329B" w:rsidRPr="00E07CF5" w:rsidRDefault="0009329B" w:rsidP="00E07CF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E07CF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133B03" w:rsidRPr="00E07CF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E07CF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33B03" w:rsidRPr="00E07CF5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0B77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33B03" w:rsidRPr="00E07CF5">
              <w:rPr>
                <w:rFonts w:ascii="Arial" w:hAnsi="Arial" w:cs="Arial"/>
                <w:b/>
                <w:sz w:val="22"/>
                <w:szCs w:val="22"/>
              </w:rPr>
              <w:t>069</w:t>
            </w:r>
          </w:p>
          <w:p w:rsidR="0009329B" w:rsidRPr="00E07CF5" w:rsidRDefault="0009329B" w:rsidP="00E07C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07CF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07CF5" w:rsidTr="003A2640">
        <w:trPr>
          <w:jc w:val="center"/>
        </w:trPr>
        <w:tc>
          <w:tcPr>
            <w:tcW w:w="3090" w:type="dxa"/>
            <w:vAlign w:val="center"/>
          </w:tcPr>
          <w:p w:rsidR="0009329B" w:rsidRPr="00E07CF5" w:rsidRDefault="0009329B" w:rsidP="00E07C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07CF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07CF5" w:rsidRDefault="0009329B" w:rsidP="00E07C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07CF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E07CF5" w:rsidRDefault="0009329B" w:rsidP="00E07C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07CF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07CF5" w:rsidRDefault="003A2640" w:rsidP="00E07C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07CF5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133B03" w:rsidRPr="00E07CF5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0B77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33B03" w:rsidRPr="00E07CF5">
              <w:rPr>
                <w:rFonts w:ascii="Arial" w:hAnsi="Arial" w:cs="Arial"/>
                <w:b/>
                <w:sz w:val="22"/>
                <w:szCs w:val="22"/>
              </w:rPr>
              <w:t>069</w:t>
            </w:r>
            <w:r w:rsidR="0009329B" w:rsidRPr="00E07CF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E07CF5" w:rsidRDefault="0009329B" w:rsidP="00E07C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07CF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E07CF5" w:rsidTr="003A2640">
        <w:trPr>
          <w:jc w:val="center"/>
        </w:trPr>
        <w:tc>
          <w:tcPr>
            <w:tcW w:w="8969" w:type="dxa"/>
            <w:gridSpan w:val="3"/>
          </w:tcPr>
          <w:p w:rsidR="0009329B" w:rsidRPr="00E07CF5" w:rsidRDefault="0009329B" w:rsidP="00E07CF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07CF5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133B03" w:rsidRPr="00E07CF5">
              <w:rPr>
                <w:rFonts w:ascii="Arial" w:hAnsi="Arial" w:cs="Arial"/>
                <w:sz w:val="22"/>
                <w:szCs w:val="22"/>
              </w:rPr>
              <w:t>4</w:t>
            </w:r>
            <w:r w:rsidR="000B7740">
              <w:rPr>
                <w:rFonts w:ascii="Arial" w:hAnsi="Arial" w:cs="Arial"/>
                <w:sz w:val="22"/>
                <w:szCs w:val="22"/>
              </w:rPr>
              <w:t>.</w:t>
            </w:r>
            <w:r w:rsidR="00133B03" w:rsidRPr="00E07CF5">
              <w:rPr>
                <w:rFonts w:ascii="Arial" w:hAnsi="Arial" w:cs="Arial"/>
                <w:sz w:val="22"/>
                <w:szCs w:val="22"/>
              </w:rPr>
              <w:t>069</w:t>
            </w:r>
            <w:r w:rsidRPr="00E07CF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07CF5" w:rsidRDefault="0009329B" w:rsidP="00E07CF5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E07CF5" w:rsidRDefault="00F914CB" w:rsidP="00E07CF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07CF5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E07CF5">
        <w:rPr>
          <w:rFonts w:ascii="Arial" w:hAnsi="Arial" w:cs="Arial"/>
          <w:b/>
          <w:sz w:val="22"/>
          <w:szCs w:val="22"/>
        </w:rPr>
        <w:t>:</w:t>
      </w:r>
    </w:p>
    <w:p w:rsidR="00133B03" w:rsidRPr="00E07CF5" w:rsidRDefault="00133B03" w:rsidP="00E07CF5">
      <w:pPr>
        <w:spacing w:line="360" w:lineRule="auto"/>
        <w:rPr>
          <w:rFonts w:ascii="Arial" w:hAnsi="Arial" w:cs="Arial"/>
          <w:sz w:val="22"/>
          <w:szCs w:val="22"/>
        </w:rPr>
      </w:pPr>
      <w:r w:rsidRPr="00E07CF5">
        <w:rPr>
          <w:rFonts w:ascii="Arial" w:hAnsi="Arial"/>
          <w:sz w:val="22"/>
          <w:szCs w:val="22"/>
        </w:rPr>
        <w:t># La presente Norma contiene remisiones externas #</w:t>
      </w:r>
    </w:p>
    <w:sectPr w:rsidR="00133B03" w:rsidRPr="00E07CF5" w:rsidSect="00E07CF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B7740"/>
    <w:rsid w:val="00113627"/>
    <w:rsid w:val="00133B03"/>
    <w:rsid w:val="002B476A"/>
    <w:rsid w:val="002D2DC8"/>
    <w:rsid w:val="00333DA6"/>
    <w:rsid w:val="003A2640"/>
    <w:rsid w:val="00472C3E"/>
    <w:rsid w:val="004A7641"/>
    <w:rsid w:val="004D68E4"/>
    <w:rsid w:val="005C0D00"/>
    <w:rsid w:val="005D403A"/>
    <w:rsid w:val="006506AC"/>
    <w:rsid w:val="006B1B39"/>
    <w:rsid w:val="00A476C0"/>
    <w:rsid w:val="00BF0F88"/>
    <w:rsid w:val="00C67C06"/>
    <w:rsid w:val="00E07CF5"/>
    <w:rsid w:val="00F76F73"/>
    <w:rsid w:val="00F914CB"/>
    <w:rsid w:val="00FB50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2015-09-28T19:44:00Z</dcterms:modified>
</cp:coreProperties>
</file>