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D1BAE" w:rsidRDefault="00A818AC" w:rsidP="006D1B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1BAE">
        <w:rPr>
          <w:rFonts w:ascii="Arial" w:hAnsi="Arial" w:cs="Arial"/>
          <w:b/>
          <w:sz w:val="22"/>
          <w:szCs w:val="22"/>
        </w:rPr>
        <w:t>LC-4025</w:t>
      </w:r>
    </w:p>
    <w:p w:rsidR="006D1BAE" w:rsidRDefault="006D1BAE" w:rsidP="006D1BA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D1BAE" w:rsidRPr="006D1BAE" w:rsidRDefault="005C5B35" w:rsidP="006D1BA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C5B35">
        <w:rPr>
          <w:rFonts w:ascii="Arial" w:hAnsi="Arial" w:cs="Arial"/>
          <w:b/>
          <w:sz w:val="22"/>
          <w:szCs w:val="22"/>
        </w:rPr>
        <w:t>LEY G - N° 4.025</w:t>
      </w:r>
    </w:p>
    <w:p w:rsidR="006D1BAE" w:rsidRDefault="006D1BAE" w:rsidP="006D1BA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18AC" w:rsidRPr="006D1BAE" w:rsidRDefault="00A818AC" w:rsidP="006D1BA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1BAE">
        <w:rPr>
          <w:rFonts w:ascii="Arial" w:hAnsi="Arial" w:cs="Arial"/>
          <w:sz w:val="22"/>
          <w:szCs w:val="22"/>
        </w:rPr>
        <w:t xml:space="preserve">Artículo 1°- Declárase bien integrante del Patrimonio Cultural de la Ciudad Autónoma de Buenos Aires (PCCABA), en la categoría Colecciones y Objetos, según los términos del Artículo 4° inciso h de la Ley 1227 #, al mural “La beneficencia a través de los siglos” que se encuentra en la Capilla del Divino Rostro, situada en Av. Ángel Gallardo y Leopoldo </w:t>
      </w:r>
      <w:proofErr w:type="spellStart"/>
      <w:r w:rsidRPr="006D1BAE">
        <w:rPr>
          <w:rFonts w:ascii="Arial" w:hAnsi="Arial" w:cs="Arial"/>
          <w:sz w:val="22"/>
          <w:szCs w:val="22"/>
        </w:rPr>
        <w:t>Marechal</w:t>
      </w:r>
      <w:proofErr w:type="spellEnd"/>
      <w:r w:rsidRPr="006D1BAE">
        <w:rPr>
          <w:rFonts w:ascii="Arial" w:hAnsi="Arial" w:cs="Arial"/>
          <w:sz w:val="22"/>
          <w:szCs w:val="22"/>
        </w:rPr>
        <w:t>, obra del pintor ítalo-argentino Augusto César Ferrari.</w:t>
      </w:r>
    </w:p>
    <w:p w:rsidR="003F7D46" w:rsidRPr="006D1BAE" w:rsidRDefault="003F7D46" w:rsidP="006D1BA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18AC" w:rsidRPr="006D1BAE" w:rsidRDefault="00A818AC" w:rsidP="006D1BA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1BAE">
        <w:rPr>
          <w:rFonts w:ascii="Arial" w:hAnsi="Arial" w:cs="Arial"/>
          <w:sz w:val="22"/>
          <w:szCs w:val="22"/>
        </w:rPr>
        <w:t xml:space="preserve">Artículo 2°- </w:t>
      </w:r>
      <w:proofErr w:type="spellStart"/>
      <w:r w:rsidRPr="006D1BAE">
        <w:rPr>
          <w:rFonts w:ascii="Arial" w:hAnsi="Arial" w:cs="Arial"/>
          <w:sz w:val="22"/>
          <w:szCs w:val="22"/>
        </w:rPr>
        <w:t>Encomiéndase</w:t>
      </w:r>
      <w:proofErr w:type="spellEnd"/>
      <w:r w:rsidRPr="006D1BAE">
        <w:rPr>
          <w:rFonts w:ascii="Arial" w:hAnsi="Arial" w:cs="Arial"/>
          <w:sz w:val="22"/>
          <w:szCs w:val="22"/>
        </w:rPr>
        <w:t xml:space="preserve"> al Órgano de Aplicación de la citada Ley 1227 #, implementar los medios necesarios para garantizar la restauración, conservación y puesta en valor del citado mural en el artículo 1°.</w:t>
      </w:r>
    </w:p>
    <w:p w:rsidR="0009329B" w:rsidRPr="006D1BAE" w:rsidRDefault="0009329B" w:rsidP="006D1BA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D1BAE" w:rsidTr="003A2640">
        <w:trPr>
          <w:jc w:val="center"/>
        </w:trPr>
        <w:tc>
          <w:tcPr>
            <w:tcW w:w="8969" w:type="dxa"/>
            <w:gridSpan w:val="2"/>
          </w:tcPr>
          <w:p w:rsidR="0009329B" w:rsidRPr="006D1BAE" w:rsidRDefault="0009329B" w:rsidP="006D1B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6D1BA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C5B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025</w:t>
            </w:r>
          </w:p>
          <w:p w:rsidR="0009329B" w:rsidRPr="006D1BAE" w:rsidRDefault="0009329B" w:rsidP="006D1B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D1BAE" w:rsidTr="003A2640">
        <w:trPr>
          <w:jc w:val="center"/>
        </w:trPr>
        <w:tc>
          <w:tcPr>
            <w:tcW w:w="3780" w:type="dxa"/>
            <w:vAlign w:val="center"/>
          </w:tcPr>
          <w:p w:rsidR="0009329B" w:rsidRPr="006D1BAE" w:rsidRDefault="0009329B" w:rsidP="006D1B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D1BAE" w:rsidRDefault="0009329B" w:rsidP="006D1B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D1BAE" w:rsidRDefault="0009329B" w:rsidP="006D1B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D1BAE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D1BAE" w:rsidRDefault="0009329B" w:rsidP="006D1BA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D1BA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818AC" w:rsidRPr="006D1BAE">
              <w:rPr>
                <w:rFonts w:ascii="Arial" w:hAnsi="Arial" w:cs="Arial"/>
                <w:sz w:val="22"/>
                <w:szCs w:val="22"/>
              </w:rPr>
              <w:t>4</w:t>
            </w:r>
            <w:r w:rsidR="005C5B35">
              <w:rPr>
                <w:rFonts w:ascii="Arial" w:hAnsi="Arial" w:cs="Arial"/>
                <w:sz w:val="22"/>
                <w:szCs w:val="22"/>
              </w:rPr>
              <w:t>.</w:t>
            </w:r>
            <w:r w:rsidR="00A818AC" w:rsidRPr="006D1BAE">
              <w:rPr>
                <w:rFonts w:ascii="Arial" w:hAnsi="Arial" w:cs="Arial"/>
                <w:sz w:val="22"/>
                <w:szCs w:val="22"/>
              </w:rPr>
              <w:t>025</w:t>
            </w:r>
            <w:r w:rsidRPr="006D1B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1BAE" w:rsidRDefault="0009329B" w:rsidP="006D1BA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D1BAE" w:rsidTr="003A2640">
        <w:trPr>
          <w:jc w:val="center"/>
        </w:trPr>
        <w:tc>
          <w:tcPr>
            <w:tcW w:w="8969" w:type="dxa"/>
            <w:gridSpan w:val="3"/>
          </w:tcPr>
          <w:p w:rsidR="0009329B" w:rsidRPr="006D1BAE" w:rsidRDefault="0009329B" w:rsidP="006D1BA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6D1BA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6D1BA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C5B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025</w:t>
            </w:r>
          </w:p>
          <w:p w:rsidR="0009329B" w:rsidRPr="006D1BAE" w:rsidRDefault="0009329B" w:rsidP="006D1BA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D1BAE" w:rsidTr="003A2640">
        <w:trPr>
          <w:jc w:val="center"/>
        </w:trPr>
        <w:tc>
          <w:tcPr>
            <w:tcW w:w="3090" w:type="dxa"/>
            <w:vAlign w:val="center"/>
          </w:tcPr>
          <w:p w:rsidR="0009329B" w:rsidRPr="006D1BAE" w:rsidRDefault="0009329B" w:rsidP="006D1B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1BAE" w:rsidRDefault="0009329B" w:rsidP="006D1B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D1BAE" w:rsidRDefault="0009329B" w:rsidP="006D1B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1BAE" w:rsidRDefault="003A2640" w:rsidP="006D1B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C5B3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818AC" w:rsidRPr="006D1BAE">
              <w:rPr>
                <w:rFonts w:ascii="Arial" w:hAnsi="Arial" w:cs="Arial"/>
                <w:b/>
                <w:sz w:val="22"/>
                <w:szCs w:val="22"/>
              </w:rPr>
              <w:t>025</w:t>
            </w:r>
            <w:r w:rsidR="0009329B" w:rsidRPr="006D1BA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D1BAE" w:rsidRDefault="0009329B" w:rsidP="006D1B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1BA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D1BAE" w:rsidTr="003A2640">
        <w:trPr>
          <w:jc w:val="center"/>
        </w:trPr>
        <w:tc>
          <w:tcPr>
            <w:tcW w:w="8969" w:type="dxa"/>
            <w:gridSpan w:val="3"/>
          </w:tcPr>
          <w:p w:rsidR="0009329B" w:rsidRPr="006D1BAE" w:rsidRDefault="0009329B" w:rsidP="006D1BA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D1BA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818AC" w:rsidRPr="006D1BAE">
              <w:rPr>
                <w:rFonts w:ascii="Arial" w:hAnsi="Arial" w:cs="Arial"/>
                <w:sz w:val="22"/>
                <w:szCs w:val="22"/>
              </w:rPr>
              <w:t>4</w:t>
            </w:r>
            <w:r w:rsidR="005C5B35">
              <w:rPr>
                <w:rFonts w:ascii="Arial" w:hAnsi="Arial" w:cs="Arial"/>
                <w:sz w:val="22"/>
                <w:szCs w:val="22"/>
              </w:rPr>
              <w:t>.</w:t>
            </w:r>
            <w:r w:rsidR="00A818AC" w:rsidRPr="006D1BAE">
              <w:rPr>
                <w:rFonts w:ascii="Arial" w:hAnsi="Arial" w:cs="Arial"/>
                <w:sz w:val="22"/>
                <w:szCs w:val="22"/>
              </w:rPr>
              <w:t>025</w:t>
            </w:r>
            <w:r w:rsidRPr="006D1BA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1BAE" w:rsidRDefault="0009329B" w:rsidP="006D1BAE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D1BAE" w:rsidRDefault="00F914CB" w:rsidP="006D1BA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1BA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D1BAE">
        <w:rPr>
          <w:rFonts w:ascii="Arial" w:hAnsi="Arial" w:cs="Arial"/>
          <w:b/>
          <w:sz w:val="22"/>
          <w:szCs w:val="22"/>
        </w:rPr>
        <w:t>:</w:t>
      </w:r>
    </w:p>
    <w:p w:rsidR="00A818AC" w:rsidRPr="006D1BAE" w:rsidRDefault="00A818AC" w:rsidP="006D1BAE">
      <w:pPr>
        <w:spacing w:line="360" w:lineRule="auto"/>
        <w:rPr>
          <w:rFonts w:ascii="Arial" w:hAnsi="Arial" w:cs="Arial"/>
          <w:sz w:val="22"/>
          <w:szCs w:val="22"/>
        </w:rPr>
      </w:pPr>
      <w:r w:rsidRPr="006D1BAE">
        <w:rPr>
          <w:rFonts w:ascii="Arial" w:hAnsi="Arial"/>
          <w:sz w:val="22"/>
          <w:szCs w:val="22"/>
        </w:rPr>
        <w:t># La presente Norma contiene remisiones externas #</w:t>
      </w:r>
    </w:p>
    <w:sectPr w:rsidR="00A818AC" w:rsidRPr="006D1BAE" w:rsidSect="006D1BA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F4AC1"/>
    <w:rsid w:val="002B476A"/>
    <w:rsid w:val="002D2DC8"/>
    <w:rsid w:val="00333DA6"/>
    <w:rsid w:val="003A2640"/>
    <w:rsid w:val="003F7D46"/>
    <w:rsid w:val="004A5D7C"/>
    <w:rsid w:val="004A7641"/>
    <w:rsid w:val="005C0D00"/>
    <w:rsid w:val="005C5B35"/>
    <w:rsid w:val="005D403A"/>
    <w:rsid w:val="006506AC"/>
    <w:rsid w:val="006B1B39"/>
    <w:rsid w:val="006D1BAE"/>
    <w:rsid w:val="00A476C0"/>
    <w:rsid w:val="00A818AC"/>
    <w:rsid w:val="00AA24DA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2015-09-28T19:42:00Z</dcterms:modified>
</cp:coreProperties>
</file>