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9364B2" w:rsidRDefault="0063633F" w:rsidP="009364B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364B2">
        <w:rPr>
          <w:rFonts w:ascii="Arial" w:hAnsi="Arial" w:cs="Arial"/>
          <w:b/>
          <w:sz w:val="22"/>
          <w:szCs w:val="22"/>
        </w:rPr>
        <w:t>LC-3963</w:t>
      </w:r>
    </w:p>
    <w:p w:rsidR="009364B2" w:rsidRDefault="009364B2" w:rsidP="009364B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364B2" w:rsidRPr="009364B2" w:rsidRDefault="00A57688" w:rsidP="009364B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57688">
        <w:rPr>
          <w:rFonts w:ascii="Arial" w:hAnsi="Arial" w:cs="Arial"/>
          <w:b/>
          <w:sz w:val="22"/>
          <w:szCs w:val="22"/>
        </w:rPr>
        <w:t>LEY G - N° 3.963</w:t>
      </w:r>
    </w:p>
    <w:p w:rsidR="009364B2" w:rsidRDefault="009364B2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 1º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-Objeto-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La presente Ley establece las normas para regular los préstamos y retiros de piezas u obras de arte de los Museos de la Ciudad Autónoma de Buenos Aires.</w:t>
      </w:r>
    </w:p>
    <w:p w:rsidR="00D92635" w:rsidRPr="009364B2" w:rsidRDefault="00D92635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E904E8" w:rsidRDefault="0063633F" w:rsidP="009364B2">
      <w:pPr>
        <w:spacing w:line="360" w:lineRule="auto"/>
        <w:jc w:val="both"/>
        <w:rPr>
          <w:rFonts w:ascii="Arial" w:hAnsi="Arial" w:cs="Arial"/>
          <w:i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 2º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-Definición-</w:t>
      </w:r>
      <w:r w:rsidR="00E904E8">
        <w:rPr>
          <w:rFonts w:ascii="Arial" w:hAnsi="Arial" w:cs="Arial"/>
          <w:i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Son Museos de la Ciudad aquellos que tienen dependencia administrativa y financiera de la Dirección General de Museos de la Ciudad Autónoma de Buenos Aires o de cualquier otra dependencia del Gobierno de la Ciudad.</w:t>
      </w:r>
    </w:p>
    <w:p w:rsidR="00D92635" w:rsidRPr="009364B2" w:rsidRDefault="00D92635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 3º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-Órgano de Aplicación-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Será el Órgano de Aplicación de la presente ley el Ministerio de Cultura o el Ministerio que corresponda según la jurisdicción del Museo, o los organismos que en el futuro los reemplacen.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 4º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-Procedencia-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Sólo podrán realizarse préstamos y retiro de piezas u obras de arte de los Museos de la Ciudad en los siguientes casos:</w:t>
      </w:r>
    </w:p>
    <w:p w:rsidR="0063633F" w:rsidRPr="00A57688" w:rsidRDefault="0063633F" w:rsidP="00A57688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Para ser exhibidas en muestras o exposiciones.</w:t>
      </w:r>
    </w:p>
    <w:p w:rsidR="0063633F" w:rsidRPr="00A57688" w:rsidRDefault="0063633F" w:rsidP="00A57688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Por restauraciones y/o intervenciones necesarias que deban recibir las piezas u obras para su conservación y preservación.</w:t>
      </w:r>
    </w:p>
    <w:p w:rsidR="0063633F" w:rsidRPr="00A57688" w:rsidRDefault="0063633F" w:rsidP="00A57688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Por reparaciones edilicias del museo que guarda las mismas y que podrían afectar su conservación.</w:t>
      </w:r>
    </w:p>
    <w:p w:rsidR="0063633F" w:rsidRPr="00A57688" w:rsidRDefault="0063633F" w:rsidP="00A57688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Y por toda aquella situación que genere la necesidad de efectuar el retiro de las obras siempre que esté debidamente justificado por la autoridad de aplicación que corresponda.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83ABC" w:rsidRDefault="00E904E8" w:rsidP="00E904E8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PLAZOS</w:t>
      </w:r>
    </w:p>
    <w:p w:rsidR="00E904E8" w:rsidRPr="009364B2" w:rsidRDefault="00E904E8" w:rsidP="00E904E8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 5º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-Préstamos dentro de la Ciudad Autónoma de Buenos Aires-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Cuando se tratare de préstamos a organismos o instituciones para exhibición que se encuentren dentro de la Ciudad las piezas se facilitarán por un lapso no mayor de sesenta (60) días. A este plazo máximo, se le adicionarán seis (6) días para los preparativos previos a la inauguración de la muestra o exposición y para los correspondientes al desmontaje y traslado.</w:t>
      </w: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Los plazos comenzarán a regir desde el momento de recepción de la obra en el museo prestatario.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E904E8" w:rsidRDefault="0063633F" w:rsidP="009364B2">
      <w:pPr>
        <w:spacing w:line="360" w:lineRule="auto"/>
        <w:jc w:val="both"/>
        <w:rPr>
          <w:rFonts w:ascii="Arial" w:hAnsi="Arial" w:cs="Arial"/>
          <w:i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 6º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-Fuera del ámbito de la Ciudad Autónoma de Buenos Aires-</w:t>
      </w:r>
      <w:r w:rsidR="00E904E8">
        <w:rPr>
          <w:rFonts w:ascii="Arial" w:hAnsi="Arial" w:cs="Arial"/>
          <w:i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Cuando se tratare de préstamos para exhibición fuera del ámbito de la Ciudad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Autónoma de Buenos Aires se tendrán en cuenta las siguientes prerrogativas:</w:t>
      </w:r>
    </w:p>
    <w:p w:rsidR="0063633F" w:rsidRPr="00A57688" w:rsidRDefault="0063633F" w:rsidP="00A57688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lastRenderedPageBreak/>
        <w:t>En el interior del país: las piezas se facilitarán por un lapso no mayor de noventa (90) días. A este plazo máximo, se le adicionarán ocho (8) días para los preparativos previos a la inauguración de la muestra o exposición y para los correspondientes al desmontaje y traslado.</w:t>
      </w:r>
    </w:p>
    <w:p w:rsidR="0063633F" w:rsidRPr="00A57688" w:rsidRDefault="0063633F" w:rsidP="00A57688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En el exterior del país: las obras se entregarán por un máximo de ciento veinte (120) días. A este plazo máximo, se le adicionarán catorce (14) días para los preparativos previos a la inauguración de la muestra o exposición y para los correspondientes al desmontaje y traslado.</w:t>
      </w:r>
    </w:p>
    <w:p w:rsidR="0063633F" w:rsidRPr="00A57688" w:rsidRDefault="0063633F" w:rsidP="00A57688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Los plazos comenzarán a computarse desde el momento de recepción de la obra en el país destinatario.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 7º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-Prórroga-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Los plazos de los préstamos de piezas u obras de arte que se realicen dentro de la Ciudad o en el interior del país podrán ser prorrogados por Resolución del Ministerio competente mediante disposición fundada, por hasta otros treinta (30) días</w:t>
      </w:r>
      <w:r w:rsidR="00F83ABC" w:rsidRPr="009364B2">
        <w:rPr>
          <w:rFonts w:ascii="Arial" w:hAnsi="Arial" w:cs="Arial"/>
          <w:sz w:val="22"/>
          <w:szCs w:val="22"/>
          <w:lang w:val="es-AR"/>
        </w:rPr>
        <w:t>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 8º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-Auspicio-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Si la muestra en el extranjero contase con el auspicio del Ministerio de Relaciones</w:t>
      </w:r>
      <w:r w:rsidR="00F22E28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Exteriores y Culto o de una de nuestras Embajadas, el préstamo podrá ser por un plazo</w:t>
      </w:r>
      <w:r w:rsidR="00F22E28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mayor a los establecidos si así lo solicitaren dichos organismos, fundando las razonesde tal excepción.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EA6EC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</w:t>
      </w:r>
      <w:r w:rsidR="0063633F" w:rsidRPr="009364B2">
        <w:rPr>
          <w:rFonts w:ascii="Arial" w:hAnsi="Arial" w:cs="Arial"/>
          <w:sz w:val="22"/>
          <w:szCs w:val="22"/>
          <w:lang w:val="es-AR"/>
        </w:rPr>
        <w:t xml:space="preserve"> 9º</w:t>
      </w:r>
      <w:r w:rsidRPr="009364B2">
        <w:rPr>
          <w:rFonts w:ascii="Arial" w:hAnsi="Arial" w:cs="Arial"/>
          <w:i/>
          <w:sz w:val="22"/>
          <w:szCs w:val="22"/>
          <w:lang w:val="es-AR"/>
        </w:rPr>
        <w:t>-</w:t>
      </w:r>
      <w:r w:rsidR="0063633F" w:rsidRPr="009364B2">
        <w:rPr>
          <w:rFonts w:ascii="Arial" w:hAnsi="Arial" w:cs="Arial"/>
          <w:i/>
          <w:sz w:val="22"/>
          <w:szCs w:val="22"/>
          <w:lang w:val="es-AR"/>
        </w:rPr>
        <w:t>Restauración, Conservación, Prese</w:t>
      </w:r>
      <w:r w:rsidRPr="009364B2">
        <w:rPr>
          <w:rFonts w:ascii="Arial" w:hAnsi="Arial" w:cs="Arial"/>
          <w:i/>
          <w:sz w:val="22"/>
          <w:szCs w:val="22"/>
          <w:lang w:val="es-AR"/>
        </w:rPr>
        <w:t>rvación, Reparaciones Edilicias-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En caso de tratarse de trabajos de restauración, conservación, preservación y/o</w:t>
      </w:r>
      <w:r w:rsidR="00F22E28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reparaciones edilicias se deberá entregar un informe detallado de las intervenciones a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realizar sobre la obra de arte o las edilicias y el tiempo estimado para llevar a cabo las</w:t>
      </w:r>
      <w:r w:rsidR="00F22E28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mismas en forma previa a realizar el retiro, siempre que esta situación no agrave el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estado de las obras. Se seguirá el procedimiento de autorización que corresponda, no</w:t>
      </w:r>
      <w:r w:rsidR="00F22E28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estableciéndose para estos casos límite de tiempo.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Default="00E904E8" w:rsidP="00E904E8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PROCESO DE AUTORIZACIÓN Y REQUISITOS</w:t>
      </w:r>
    </w:p>
    <w:p w:rsidR="00E904E8" w:rsidRPr="009364B2" w:rsidRDefault="00E904E8" w:rsidP="00E904E8">
      <w:pPr>
        <w:spacing w:line="360" w:lineRule="auto"/>
        <w:jc w:val="center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EA6EC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 xml:space="preserve">Artículo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10</w:t>
      </w:r>
      <w:r w:rsidR="0063633F" w:rsidRPr="009364B2">
        <w:rPr>
          <w:rFonts w:ascii="Arial" w:hAnsi="Arial" w:cs="Arial"/>
          <w:i/>
          <w:sz w:val="22"/>
          <w:szCs w:val="22"/>
          <w:lang w:val="es-AR"/>
        </w:rPr>
        <w:t>-Exhibiciones en muestras o exposiciones</w:t>
      </w:r>
      <w:r w:rsidRPr="009364B2">
        <w:rPr>
          <w:rFonts w:ascii="Arial" w:hAnsi="Arial" w:cs="Arial"/>
          <w:i/>
          <w:sz w:val="22"/>
          <w:szCs w:val="22"/>
          <w:lang w:val="es-AR"/>
        </w:rPr>
        <w:t>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La Autoridad de Aplicación verificará que se cumplan las siguientes previsiones:</w:t>
      </w:r>
    </w:p>
    <w:p w:rsidR="0063633F" w:rsidRPr="00A57688" w:rsidRDefault="0063633F" w:rsidP="00A57688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Determinación de las condiciones de seguridad y responsabilidad que ofrece la</w:t>
      </w:r>
      <w:r w:rsidR="00C77C60" w:rsidRPr="00A57688">
        <w:rPr>
          <w:rFonts w:ascii="Arial" w:hAnsi="Arial" w:cs="Arial"/>
          <w:sz w:val="22"/>
          <w:szCs w:val="22"/>
          <w:lang w:val="es-AR"/>
        </w:rPr>
        <w:t xml:space="preserve"> </w:t>
      </w:r>
      <w:r w:rsidRPr="00A57688">
        <w:rPr>
          <w:rFonts w:ascii="Arial" w:hAnsi="Arial" w:cs="Arial"/>
          <w:sz w:val="22"/>
          <w:szCs w:val="22"/>
          <w:lang w:val="es-AR"/>
        </w:rPr>
        <w:t>entidad solicitante.</w:t>
      </w:r>
    </w:p>
    <w:p w:rsidR="0063633F" w:rsidRPr="00A57688" w:rsidRDefault="0063633F" w:rsidP="00A57688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Tasación previa del Banco de la Ciudad de Buenos a los efectos de la contratación</w:t>
      </w:r>
      <w:r w:rsidR="00C77C60" w:rsidRPr="00A57688">
        <w:rPr>
          <w:rFonts w:ascii="Arial" w:hAnsi="Arial" w:cs="Arial"/>
          <w:sz w:val="22"/>
          <w:szCs w:val="22"/>
          <w:lang w:val="es-AR"/>
        </w:rPr>
        <w:t xml:space="preserve"> </w:t>
      </w:r>
      <w:r w:rsidRPr="00A57688">
        <w:rPr>
          <w:rFonts w:ascii="Arial" w:hAnsi="Arial" w:cs="Arial"/>
          <w:sz w:val="22"/>
          <w:szCs w:val="22"/>
          <w:lang w:val="es-AR"/>
        </w:rPr>
        <w:t xml:space="preserve">del seguro, cuya póliza deberá cubrir deterioros, pérdida total, </w:t>
      </w:r>
      <w:proofErr w:type="gramStart"/>
      <w:r w:rsidRPr="00A57688">
        <w:rPr>
          <w:rFonts w:ascii="Arial" w:hAnsi="Arial" w:cs="Arial"/>
          <w:sz w:val="22"/>
          <w:szCs w:val="22"/>
          <w:lang w:val="es-AR"/>
        </w:rPr>
        <w:t>siniestro</w:t>
      </w:r>
      <w:proofErr w:type="gramEnd"/>
      <w:r w:rsidRPr="00A57688">
        <w:rPr>
          <w:rFonts w:ascii="Arial" w:hAnsi="Arial" w:cs="Arial"/>
          <w:sz w:val="22"/>
          <w:szCs w:val="22"/>
          <w:lang w:val="es-AR"/>
        </w:rPr>
        <w:t>, robo, extravío yhurto y en la cual debe figurar como beneficiario el Gobierno de la Ciudad.</w:t>
      </w:r>
    </w:p>
    <w:p w:rsidR="0063633F" w:rsidRPr="00A57688" w:rsidRDefault="0063633F" w:rsidP="00A57688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lastRenderedPageBreak/>
        <w:t xml:space="preserve">La entidad u organismo </w:t>
      </w:r>
      <w:proofErr w:type="spellStart"/>
      <w:r w:rsidRPr="00A57688">
        <w:rPr>
          <w:rFonts w:ascii="Arial" w:hAnsi="Arial" w:cs="Arial"/>
          <w:sz w:val="22"/>
          <w:szCs w:val="22"/>
          <w:lang w:val="es-AR"/>
        </w:rPr>
        <w:t>peticionante</w:t>
      </w:r>
      <w:proofErr w:type="spellEnd"/>
      <w:r w:rsidRPr="00A57688">
        <w:rPr>
          <w:rFonts w:ascii="Arial" w:hAnsi="Arial" w:cs="Arial"/>
          <w:sz w:val="22"/>
          <w:szCs w:val="22"/>
          <w:lang w:val="es-AR"/>
        </w:rPr>
        <w:t xml:space="preserve"> tendrá a su cargo los gastos de tasación,seguro, embalajes, traslado de clavo a clavo y todo otro que se ocasionare con motivodel traslado y restitución de las obras y/o piezas, como así los que resultaren de</w:t>
      </w:r>
      <w:r w:rsidR="00C77C60" w:rsidRPr="00A57688">
        <w:rPr>
          <w:rFonts w:ascii="Arial" w:hAnsi="Arial" w:cs="Arial"/>
          <w:sz w:val="22"/>
          <w:szCs w:val="22"/>
          <w:lang w:val="es-AR"/>
        </w:rPr>
        <w:t xml:space="preserve"> </w:t>
      </w:r>
      <w:r w:rsidRPr="00A57688">
        <w:rPr>
          <w:rFonts w:ascii="Arial" w:hAnsi="Arial" w:cs="Arial"/>
          <w:sz w:val="22"/>
          <w:szCs w:val="22"/>
          <w:lang w:val="es-AR"/>
        </w:rPr>
        <w:t>eventuales trabajos de restauración.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EA6EC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</w:t>
      </w:r>
      <w:r w:rsidR="0063633F" w:rsidRPr="009364B2">
        <w:rPr>
          <w:rFonts w:ascii="Arial" w:hAnsi="Arial" w:cs="Arial"/>
          <w:sz w:val="22"/>
          <w:szCs w:val="22"/>
          <w:lang w:val="es-AR"/>
        </w:rPr>
        <w:t xml:space="preserve"> 11- </w:t>
      </w:r>
      <w:r w:rsidR="0063633F" w:rsidRPr="009364B2">
        <w:rPr>
          <w:rFonts w:ascii="Arial" w:hAnsi="Arial" w:cs="Arial"/>
          <w:i/>
          <w:sz w:val="22"/>
          <w:szCs w:val="22"/>
          <w:lang w:val="es-AR"/>
        </w:rPr>
        <w:t>Restauración, Conservación, Preservación, Reparaciones Edilicias y otras</w:t>
      </w:r>
      <w:r w:rsidR="00E904E8">
        <w:rPr>
          <w:rFonts w:ascii="Arial" w:hAnsi="Arial" w:cs="Arial"/>
          <w:i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i/>
          <w:sz w:val="22"/>
          <w:szCs w:val="22"/>
          <w:lang w:val="es-AR"/>
        </w:rPr>
        <w:t>circunstancias</w:t>
      </w:r>
      <w:r w:rsidR="00F83ABC" w:rsidRPr="009364B2">
        <w:rPr>
          <w:rFonts w:ascii="Arial" w:hAnsi="Arial" w:cs="Arial"/>
          <w:sz w:val="22"/>
          <w:szCs w:val="22"/>
          <w:lang w:val="es-AR"/>
        </w:rPr>
        <w:t xml:space="preserve"> 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La Autoridad de Aplicación debe:</w:t>
      </w:r>
    </w:p>
    <w:p w:rsidR="0063633F" w:rsidRPr="00A57688" w:rsidRDefault="0063633F" w:rsidP="00A57688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Determinar las condiciones de seguridad del lugar receptor de la pieza u obra dearte y,</w:t>
      </w:r>
    </w:p>
    <w:p w:rsidR="0063633F" w:rsidRPr="00A57688" w:rsidRDefault="0063633F" w:rsidP="00A57688">
      <w:pPr>
        <w:pStyle w:val="Prrafodelista"/>
        <w:numPr>
          <w:ilvl w:val="0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 xml:space="preserve">Tasar previamente a través del Banco de la Ciudad de Buenos a los efectos delseguro, cuya póliza deberá cubrir deterioros, pérdida total, </w:t>
      </w:r>
      <w:proofErr w:type="gramStart"/>
      <w:r w:rsidRPr="00A57688">
        <w:rPr>
          <w:rFonts w:ascii="Arial" w:hAnsi="Arial" w:cs="Arial"/>
          <w:sz w:val="22"/>
          <w:szCs w:val="22"/>
          <w:lang w:val="es-AR"/>
        </w:rPr>
        <w:t>siniestro</w:t>
      </w:r>
      <w:proofErr w:type="gramEnd"/>
      <w:r w:rsidRPr="00A57688">
        <w:rPr>
          <w:rFonts w:ascii="Arial" w:hAnsi="Arial" w:cs="Arial"/>
          <w:sz w:val="22"/>
          <w:szCs w:val="22"/>
          <w:lang w:val="es-AR"/>
        </w:rPr>
        <w:t>, robo, extravío yhurto.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EA6ECC" w:rsidP="009364B2">
      <w:pPr>
        <w:spacing w:line="360" w:lineRule="auto"/>
        <w:jc w:val="both"/>
        <w:rPr>
          <w:rFonts w:ascii="Arial" w:hAnsi="Arial" w:cs="Arial"/>
          <w:i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 xml:space="preserve">Artículo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1</w:t>
      </w:r>
      <w:r w:rsidRPr="009364B2">
        <w:rPr>
          <w:rFonts w:ascii="Arial" w:hAnsi="Arial" w:cs="Arial"/>
          <w:sz w:val="22"/>
          <w:szCs w:val="22"/>
          <w:lang w:val="es-AR"/>
        </w:rPr>
        <w:t>2</w:t>
      </w:r>
      <w:r w:rsidRPr="009364B2">
        <w:rPr>
          <w:rFonts w:ascii="Arial" w:hAnsi="Arial" w:cs="Arial"/>
          <w:i/>
          <w:sz w:val="22"/>
          <w:szCs w:val="22"/>
          <w:lang w:val="es-AR"/>
        </w:rPr>
        <w:t>-</w:t>
      </w:r>
      <w:r w:rsidR="0063633F" w:rsidRPr="009364B2">
        <w:rPr>
          <w:rFonts w:ascii="Arial" w:hAnsi="Arial" w:cs="Arial"/>
          <w:i/>
          <w:sz w:val="22"/>
          <w:szCs w:val="22"/>
          <w:lang w:val="es-AR"/>
        </w:rPr>
        <w:t>Préstamos o retiros dentro de la C</w:t>
      </w:r>
      <w:r w:rsidRPr="009364B2">
        <w:rPr>
          <w:rFonts w:ascii="Arial" w:hAnsi="Arial" w:cs="Arial"/>
          <w:i/>
          <w:sz w:val="22"/>
          <w:szCs w:val="22"/>
          <w:lang w:val="es-AR"/>
        </w:rPr>
        <w:t>iudad y en el interior del país-</w:t>
      </w:r>
    </w:p>
    <w:p w:rsidR="0063633F" w:rsidRPr="00A57688" w:rsidRDefault="0063633F" w:rsidP="00A57688">
      <w:pPr>
        <w:pStyle w:val="Prrafodelista"/>
        <w:numPr>
          <w:ilvl w:val="0"/>
          <w:numId w:val="1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Cuando el prestador o dador sea un museo dependiente de la Dirección General de</w:t>
      </w:r>
      <w:r w:rsidR="00C77C60" w:rsidRPr="00A57688">
        <w:rPr>
          <w:rFonts w:ascii="Arial" w:hAnsi="Arial" w:cs="Arial"/>
          <w:sz w:val="22"/>
          <w:szCs w:val="22"/>
          <w:lang w:val="es-AR"/>
        </w:rPr>
        <w:t xml:space="preserve"> </w:t>
      </w:r>
      <w:r w:rsidRPr="00A57688">
        <w:rPr>
          <w:rFonts w:ascii="Arial" w:hAnsi="Arial" w:cs="Arial"/>
          <w:sz w:val="22"/>
          <w:szCs w:val="22"/>
          <w:lang w:val="es-AR"/>
        </w:rPr>
        <w:t>Museos y el préstamo o traslado se efectuare dentro de la Ciudad de Buenos Aires o al</w:t>
      </w:r>
      <w:r w:rsidR="00C77C60" w:rsidRPr="00A57688">
        <w:rPr>
          <w:rFonts w:ascii="Arial" w:hAnsi="Arial" w:cs="Arial"/>
          <w:sz w:val="22"/>
          <w:szCs w:val="22"/>
          <w:lang w:val="es-AR"/>
        </w:rPr>
        <w:t xml:space="preserve"> </w:t>
      </w:r>
      <w:r w:rsidRPr="00A57688">
        <w:rPr>
          <w:rFonts w:ascii="Arial" w:hAnsi="Arial" w:cs="Arial"/>
          <w:sz w:val="22"/>
          <w:szCs w:val="22"/>
          <w:lang w:val="es-AR"/>
        </w:rPr>
        <w:t>interior del país, el préstamo y/o retiro se realizará mediante Resolución de la Autoridad</w:t>
      </w:r>
      <w:r w:rsidR="00C77C60" w:rsidRPr="00A57688">
        <w:rPr>
          <w:rFonts w:ascii="Arial" w:hAnsi="Arial" w:cs="Arial"/>
          <w:sz w:val="22"/>
          <w:szCs w:val="22"/>
          <w:lang w:val="es-AR"/>
        </w:rPr>
        <w:t xml:space="preserve"> </w:t>
      </w:r>
      <w:r w:rsidRPr="00A57688">
        <w:rPr>
          <w:rFonts w:ascii="Arial" w:hAnsi="Arial" w:cs="Arial"/>
          <w:sz w:val="22"/>
          <w:szCs w:val="22"/>
          <w:lang w:val="es-AR"/>
        </w:rPr>
        <w:t>de Aplicación.</w:t>
      </w:r>
    </w:p>
    <w:p w:rsidR="00EA6ECC" w:rsidRPr="00A57688" w:rsidRDefault="0063633F" w:rsidP="00A57688">
      <w:pPr>
        <w:pStyle w:val="Prrafodelista"/>
        <w:numPr>
          <w:ilvl w:val="0"/>
          <w:numId w:val="10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A57688">
        <w:rPr>
          <w:rFonts w:ascii="Arial" w:hAnsi="Arial" w:cs="Arial"/>
          <w:sz w:val="22"/>
          <w:szCs w:val="22"/>
          <w:lang w:val="es-AR"/>
        </w:rPr>
        <w:t>Cuando el prestador o dador sea un museo u organismo de la Ciudad de BuenosAires, no dependiente de la Dirección General de Museos, bastará con la resolución del</w:t>
      </w:r>
      <w:r w:rsidR="00C77C60" w:rsidRPr="00A57688">
        <w:rPr>
          <w:rFonts w:ascii="Arial" w:hAnsi="Arial" w:cs="Arial"/>
          <w:sz w:val="22"/>
          <w:szCs w:val="22"/>
          <w:lang w:val="es-AR"/>
        </w:rPr>
        <w:t xml:space="preserve"> </w:t>
      </w:r>
      <w:r w:rsidRPr="00A57688">
        <w:rPr>
          <w:rFonts w:ascii="Arial" w:hAnsi="Arial" w:cs="Arial"/>
          <w:sz w:val="22"/>
          <w:szCs w:val="22"/>
          <w:lang w:val="es-AR"/>
        </w:rPr>
        <w:t xml:space="preserve">Ministerio del que dependa el museo u organismo Prestador y/o dador. 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E904E8" w:rsidRDefault="00EA6ECC" w:rsidP="009364B2">
      <w:pPr>
        <w:spacing w:line="360" w:lineRule="auto"/>
        <w:jc w:val="both"/>
        <w:rPr>
          <w:rFonts w:ascii="Arial" w:hAnsi="Arial" w:cs="Arial"/>
          <w:i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</w:t>
      </w:r>
      <w:r w:rsidR="0063633F" w:rsidRPr="009364B2">
        <w:rPr>
          <w:rFonts w:ascii="Arial" w:hAnsi="Arial" w:cs="Arial"/>
          <w:sz w:val="22"/>
          <w:szCs w:val="22"/>
          <w:lang w:val="es-AR"/>
        </w:rPr>
        <w:t xml:space="preserve"> 13</w:t>
      </w:r>
      <w:r w:rsidR="0063633F" w:rsidRPr="009364B2">
        <w:rPr>
          <w:rFonts w:ascii="Arial" w:hAnsi="Arial" w:cs="Arial"/>
          <w:i/>
          <w:sz w:val="22"/>
          <w:szCs w:val="22"/>
          <w:lang w:val="es-AR"/>
        </w:rPr>
        <w:t>-Prést</w:t>
      </w:r>
      <w:r w:rsidRPr="009364B2">
        <w:rPr>
          <w:rFonts w:ascii="Arial" w:hAnsi="Arial" w:cs="Arial"/>
          <w:i/>
          <w:sz w:val="22"/>
          <w:szCs w:val="22"/>
          <w:lang w:val="es-AR"/>
        </w:rPr>
        <w:t>amos o retiros en el extranjero-</w:t>
      </w:r>
      <w:r w:rsidR="00E904E8">
        <w:rPr>
          <w:rFonts w:ascii="Arial" w:hAnsi="Arial" w:cs="Arial"/>
          <w:i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Sólo procederá la autorización a través de la Autoridad de Aplicación u organismo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prestador. El mismo debe emitir una Resolución y enviar el expediente a la Legislaturade la Ciudad Autónoma de Buenos Aires “ad referéndum”, con un plazo de antelación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no menor de treinta (30) días corridos a la fecha de retiro de las obras. Dicho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expediente deberá contener los datos de la entidad solicitante, el detalle de las obras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pedidas, la valuación de las mismas, el lapso del préstamo y el curador designado para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acompañarlas con un breve detalle de antecedentes.</w:t>
      </w: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En caso de tratarse de retiros por restauración, conservación y/o preservación y otras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circunstancias de acuerdo al Inc. d) del Art. 4 deberá adicionarse el informe solicitado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por el Art. 9</w:t>
      </w:r>
      <w:r w:rsidR="00C77C60">
        <w:rPr>
          <w:rFonts w:ascii="Arial" w:hAnsi="Arial" w:cs="Arial"/>
          <w:sz w:val="22"/>
          <w:szCs w:val="22"/>
          <w:lang w:val="es-AR"/>
        </w:rPr>
        <w:t>°</w:t>
      </w:r>
      <w:r w:rsidRPr="009364B2">
        <w:rPr>
          <w:rFonts w:ascii="Arial" w:hAnsi="Arial" w:cs="Arial"/>
          <w:sz w:val="22"/>
          <w:szCs w:val="22"/>
          <w:lang w:val="es-AR"/>
        </w:rPr>
        <w:t xml:space="preserve"> de esta Ley.</w:t>
      </w: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Cumplidas estas prerrogativas la Legislatura de la Ciudad Autónoma de Buenos Aires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deberá expedirse en forma explícita dentro de los quince (15) días hábiles de ingresado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el pedido. De así no hacerlo, se considerará tácitamente aceptada la Resolución del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Ministerio correspondiente.</w:t>
      </w:r>
    </w:p>
    <w:p w:rsidR="00F83ABC" w:rsidRPr="009364B2" w:rsidRDefault="00F83ABC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3633F" w:rsidRPr="009364B2" w:rsidRDefault="00683ECB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t>Artículo</w:t>
      </w:r>
      <w:r w:rsidR="0063633F" w:rsidRPr="009364B2">
        <w:rPr>
          <w:rFonts w:ascii="Arial" w:hAnsi="Arial" w:cs="Arial"/>
          <w:sz w:val="22"/>
          <w:szCs w:val="22"/>
          <w:lang w:val="es-AR"/>
        </w:rPr>
        <w:t xml:space="preserve"> 14</w:t>
      </w:r>
      <w:r w:rsidR="0063633F" w:rsidRPr="009364B2">
        <w:rPr>
          <w:rFonts w:ascii="Arial" w:hAnsi="Arial" w:cs="Arial"/>
          <w:i/>
          <w:sz w:val="22"/>
          <w:szCs w:val="22"/>
          <w:lang w:val="es-AR"/>
        </w:rPr>
        <w:t>-Informes</w:t>
      </w:r>
      <w:r w:rsidR="00EA6ECC" w:rsidRPr="009364B2">
        <w:rPr>
          <w:rFonts w:ascii="Arial" w:hAnsi="Arial" w:cs="Arial"/>
          <w:i/>
          <w:sz w:val="22"/>
          <w:szCs w:val="22"/>
          <w:lang w:val="es-AR"/>
        </w:rPr>
        <w:t>-</w:t>
      </w:r>
      <w:r w:rsidR="00E904E8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Todo órgano responsable de autorizar préstamos y/o retiros deberá remitir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semestralmente para aprobación de la Legislatura un informe detallado de los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="0063633F" w:rsidRPr="009364B2">
        <w:rPr>
          <w:rFonts w:ascii="Arial" w:hAnsi="Arial" w:cs="Arial"/>
          <w:sz w:val="22"/>
          <w:szCs w:val="22"/>
          <w:lang w:val="es-AR"/>
        </w:rPr>
        <w:t>movimientos de las obras dentro de la Ciudad, hacia el interior del país y el extranjero.-</w:t>
      </w:r>
    </w:p>
    <w:p w:rsidR="0063633F" w:rsidRPr="009364B2" w:rsidRDefault="0063633F" w:rsidP="009364B2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4B2">
        <w:rPr>
          <w:rFonts w:ascii="Arial" w:hAnsi="Arial" w:cs="Arial"/>
          <w:sz w:val="22"/>
          <w:szCs w:val="22"/>
          <w:lang w:val="es-AR"/>
        </w:rPr>
        <w:lastRenderedPageBreak/>
        <w:t>Dicho informe deberá contener además, un detalle sobre el estado de las obras al</w:t>
      </w:r>
      <w:r w:rsidR="00C77C60">
        <w:rPr>
          <w:rFonts w:ascii="Arial" w:hAnsi="Arial" w:cs="Arial"/>
          <w:sz w:val="22"/>
          <w:szCs w:val="22"/>
          <w:lang w:val="es-AR"/>
        </w:rPr>
        <w:t xml:space="preserve"> </w:t>
      </w:r>
      <w:r w:rsidRPr="009364B2">
        <w:rPr>
          <w:rFonts w:ascii="Arial" w:hAnsi="Arial" w:cs="Arial"/>
          <w:sz w:val="22"/>
          <w:szCs w:val="22"/>
          <w:lang w:val="es-AR"/>
        </w:rPr>
        <w:t>momento de su devolución. Y certificación de la identidad y autenticidad de la obra.</w:t>
      </w:r>
    </w:p>
    <w:p w:rsidR="0009329B" w:rsidRPr="009364B2" w:rsidRDefault="0009329B" w:rsidP="009364B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364B2" w:rsidTr="003A2640">
        <w:trPr>
          <w:jc w:val="center"/>
        </w:trPr>
        <w:tc>
          <w:tcPr>
            <w:tcW w:w="8969" w:type="dxa"/>
            <w:gridSpan w:val="2"/>
          </w:tcPr>
          <w:p w:rsidR="0009329B" w:rsidRPr="009364B2" w:rsidRDefault="0009329B" w:rsidP="009364B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3633F" w:rsidRPr="009364B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9364B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3633F" w:rsidRPr="009364B2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5768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3633F" w:rsidRPr="009364B2">
              <w:rPr>
                <w:rFonts w:ascii="Arial" w:hAnsi="Arial" w:cs="Arial"/>
                <w:b/>
                <w:sz w:val="22"/>
                <w:szCs w:val="22"/>
              </w:rPr>
              <w:t>963</w:t>
            </w:r>
          </w:p>
          <w:p w:rsidR="0009329B" w:rsidRPr="009364B2" w:rsidRDefault="0009329B" w:rsidP="009364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364B2" w:rsidTr="003A2640">
        <w:trPr>
          <w:jc w:val="center"/>
        </w:trPr>
        <w:tc>
          <w:tcPr>
            <w:tcW w:w="3780" w:type="dxa"/>
            <w:vAlign w:val="center"/>
          </w:tcPr>
          <w:p w:rsidR="0009329B" w:rsidRPr="009364B2" w:rsidRDefault="0009329B" w:rsidP="009364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9364B2" w:rsidRDefault="0009329B" w:rsidP="009364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364B2" w:rsidRDefault="0009329B" w:rsidP="009364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364B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9364B2" w:rsidRDefault="0009329B" w:rsidP="009364B2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9364B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63633F" w:rsidRPr="009364B2">
              <w:rPr>
                <w:rFonts w:ascii="Arial" w:hAnsi="Arial" w:cs="Arial"/>
                <w:sz w:val="22"/>
                <w:szCs w:val="22"/>
              </w:rPr>
              <w:t>3</w:t>
            </w:r>
            <w:r w:rsidR="00A57688">
              <w:rPr>
                <w:rFonts w:ascii="Arial" w:hAnsi="Arial" w:cs="Arial"/>
                <w:sz w:val="22"/>
                <w:szCs w:val="22"/>
              </w:rPr>
              <w:t>.</w:t>
            </w:r>
            <w:r w:rsidR="0063633F" w:rsidRPr="009364B2">
              <w:rPr>
                <w:rFonts w:ascii="Arial" w:hAnsi="Arial" w:cs="Arial"/>
                <w:sz w:val="22"/>
                <w:szCs w:val="22"/>
              </w:rPr>
              <w:t>963</w:t>
            </w:r>
            <w:r w:rsidRPr="009364B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364B2" w:rsidRDefault="009364B2" w:rsidP="009364B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EA6ECC" w:rsidRPr="009364B2" w:rsidRDefault="00EA6ECC" w:rsidP="009364B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364B2">
        <w:rPr>
          <w:rFonts w:ascii="Arial" w:hAnsi="Arial" w:cs="Arial"/>
          <w:b/>
          <w:sz w:val="22"/>
          <w:szCs w:val="22"/>
        </w:rPr>
        <w:t>Artículos suprimidos:</w:t>
      </w:r>
    </w:p>
    <w:p w:rsidR="0009329B" w:rsidRDefault="009364B2" w:rsidP="009364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Anterior art. 15: </w:t>
      </w:r>
      <w:r w:rsidR="00EA6ECC" w:rsidRPr="009364B2">
        <w:rPr>
          <w:rFonts w:ascii="Arial" w:hAnsi="Arial" w:cs="Arial"/>
          <w:sz w:val="22"/>
          <w:szCs w:val="22"/>
        </w:rPr>
        <w:t>Caducidad por objeto cumplido.</w:t>
      </w:r>
    </w:p>
    <w:p w:rsidR="009364B2" w:rsidRPr="009364B2" w:rsidRDefault="009364B2" w:rsidP="009364B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364B2" w:rsidTr="003A2640">
        <w:trPr>
          <w:jc w:val="center"/>
        </w:trPr>
        <w:tc>
          <w:tcPr>
            <w:tcW w:w="8969" w:type="dxa"/>
            <w:gridSpan w:val="3"/>
          </w:tcPr>
          <w:p w:rsidR="0009329B" w:rsidRPr="009364B2" w:rsidRDefault="0009329B" w:rsidP="009364B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3633F" w:rsidRPr="009364B2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9364B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3633F" w:rsidRPr="009364B2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5768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3633F" w:rsidRPr="009364B2">
              <w:rPr>
                <w:rFonts w:ascii="Arial" w:hAnsi="Arial" w:cs="Arial"/>
                <w:b/>
                <w:sz w:val="22"/>
                <w:szCs w:val="22"/>
              </w:rPr>
              <w:t>963</w:t>
            </w:r>
          </w:p>
          <w:p w:rsidR="0009329B" w:rsidRPr="009364B2" w:rsidRDefault="0009329B" w:rsidP="009364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364B2" w:rsidTr="003A2640">
        <w:trPr>
          <w:jc w:val="center"/>
        </w:trPr>
        <w:tc>
          <w:tcPr>
            <w:tcW w:w="3090" w:type="dxa"/>
            <w:vAlign w:val="center"/>
          </w:tcPr>
          <w:p w:rsidR="0009329B" w:rsidRPr="009364B2" w:rsidRDefault="0009329B" w:rsidP="009364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364B2" w:rsidRDefault="0009329B" w:rsidP="009364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364B2" w:rsidRDefault="0009329B" w:rsidP="009364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364B2" w:rsidRDefault="003A2640" w:rsidP="009364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63633F" w:rsidRPr="009364B2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A5768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3633F" w:rsidRPr="009364B2">
              <w:rPr>
                <w:rFonts w:ascii="Arial" w:hAnsi="Arial" w:cs="Arial"/>
                <w:b/>
                <w:sz w:val="22"/>
                <w:szCs w:val="22"/>
              </w:rPr>
              <w:t>963</w:t>
            </w:r>
            <w:r w:rsidR="0009329B" w:rsidRPr="009364B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364B2" w:rsidRDefault="0009329B" w:rsidP="009364B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4B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364B2" w:rsidTr="003A2640">
        <w:trPr>
          <w:jc w:val="center"/>
        </w:trPr>
        <w:tc>
          <w:tcPr>
            <w:tcW w:w="8969" w:type="dxa"/>
            <w:gridSpan w:val="3"/>
          </w:tcPr>
          <w:p w:rsidR="0009329B" w:rsidRPr="009364B2" w:rsidRDefault="0009329B" w:rsidP="009364B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364B2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3633F" w:rsidRPr="009364B2">
              <w:rPr>
                <w:rFonts w:ascii="Arial" w:hAnsi="Arial" w:cs="Arial"/>
                <w:sz w:val="22"/>
                <w:szCs w:val="22"/>
              </w:rPr>
              <w:t>3</w:t>
            </w:r>
            <w:r w:rsidR="00A57688">
              <w:rPr>
                <w:rFonts w:ascii="Arial" w:hAnsi="Arial" w:cs="Arial"/>
                <w:sz w:val="22"/>
                <w:szCs w:val="22"/>
              </w:rPr>
              <w:t>.</w:t>
            </w:r>
            <w:r w:rsidR="0063633F" w:rsidRPr="009364B2">
              <w:rPr>
                <w:rFonts w:ascii="Arial" w:hAnsi="Arial" w:cs="Arial"/>
                <w:sz w:val="22"/>
                <w:szCs w:val="22"/>
              </w:rPr>
              <w:t>963</w:t>
            </w:r>
            <w:r w:rsidRPr="009364B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364B2" w:rsidRDefault="0009329B" w:rsidP="00A57688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9364B2" w:rsidSect="009364B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730"/>
    <w:multiLevelType w:val="hybridMultilevel"/>
    <w:tmpl w:val="35D46B6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C5542"/>
    <w:multiLevelType w:val="hybridMultilevel"/>
    <w:tmpl w:val="F632782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E06D6"/>
    <w:multiLevelType w:val="hybridMultilevel"/>
    <w:tmpl w:val="F35E218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75B1C"/>
    <w:multiLevelType w:val="hybridMultilevel"/>
    <w:tmpl w:val="5784E3E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E5C34"/>
    <w:multiLevelType w:val="hybridMultilevel"/>
    <w:tmpl w:val="B072AD0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EC4234"/>
    <w:multiLevelType w:val="hybridMultilevel"/>
    <w:tmpl w:val="2B1E8CA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C1375C"/>
    <w:multiLevelType w:val="hybridMultilevel"/>
    <w:tmpl w:val="D38415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510D9"/>
    <w:multiLevelType w:val="hybridMultilevel"/>
    <w:tmpl w:val="F960888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B61A7F"/>
    <w:multiLevelType w:val="hybridMultilevel"/>
    <w:tmpl w:val="2EDC109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485524"/>
    <w:multiLevelType w:val="hybridMultilevel"/>
    <w:tmpl w:val="11C073F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8"/>
  </w:num>
  <w:num w:numId="5">
    <w:abstractNumId w:val="9"/>
  </w:num>
  <w:num w:numId="6">
    <w:abstractNumId w:val="2"/>
  </w:num>
  <w:num w:numId="7">
    <w:abstractNumId w:val="7"/>
  </w:num>
  <w:num w:numId="8">
    <w:abstractNumId w:val="3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5053A"/>
    <w:rsid w:val="002B476A"/>
    <w:rsid w:val="002D2DC8"/>
    <w:rsid w:val="00333DA6"/>
    <w:rsid w:val="003A2640"/>
    <w:rsid w:val="004174E1"/>
    <w:rsid w:val="004A7641"/>
    <w:rsid w:val="005C0D00"/>
    <w:rsid w:val="005D403A"/>
    <w:rsid w:val="0063633F"/>
    <w:rsid w:val="006506AC"/>
    <w:rsid w:val="00683ECB"/>
    <w:rsid w:val="006B1B39"/>
    <w:rsid w:val="00713D6F"/>
    <w:rsid w:val="00765AE6"/>
    <w:rsid w:val="009364B2"/>
    <w:rsid w:val="00A476C0"/>
    <w:rsid w:val="00A57688"/>
    <w:rsid w:val="00BF0F88"/>
    <w:rsid w:val="00C67C06"/>
    <w:rsid w:val="00C77C60"/>
    <w:rsid w:val="00D92635"/>
    <w:rsid w:val="00DC3ABA"/>
    <w:rsid w:val="00E904E8"/>
    <w:rsid w:val="00EA6ECC"/>
    <w:rsid w:val="00F22E28"/>
    <w:rsid w:val="00F76F73"/>
    <w:rsid w:val="00F83ABC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57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1170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2015-01-21T19:29:00Z</dcterms:created>
  <dcterms:modified xsi:type="dcterms:W3CDTF">2015-10-13T17:48:00Z</dcterms:modified>
</cp:coreProperties>
</file>