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13F0F" w:rsidRDefault="00830C6E" w:rsidP="00213F0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13F0F">
        <w:rPr>
          <w:rFonts w:ascii="Arial" w:hAnsi="Arial" w:cs="Arial"/>
          <w:b/>
          <w:sz w:val="22"/>
          <w:szCs w:val="22"/>
        </w:rPr>
        <w:t>LC-3865</w:t>
      </w:r>
    </w:p>
    <w:p w:rsidR="00213F0F" w:rsidRDefault="00213F0F" w:rsidP="00213F0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155712" w:rsidP="00213F0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55712">
        <w:rPr>
          <w:rFonts w:ascii="Arial" w:hAnsi="Arial" w:cs="Arial"/>
          <w:b/>
          <w:sz w:val="22"/>
          <w:szCs w:val="22"/>
        </w:rPr>
        <w:t>LEY G - N° 3.865</w:t>
      </w:r>
    </w:p>
    <w:p w:rsidR="00213F0F" w:rsidRPr="00213F0F" w:rsidRDefault="00213F0F" w:rsidP="00213F0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30C6E" w:rsidRPr="00213F0F" w:rsidRDefault="00830C6E" w:rsidP="00213F0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13F0F">
        <w:rPr>
          <w:rFonts w:ascii="Arial" w:hAnsi="Arial" w:cs="Arial"/>
          <w:sz w:val="22"/>
          <w:szCs w:val="22"/>
          <w:lang w:val="es-AR"/>
        </w:rPr>
        <w:t>Artículo 1°.- Declárase patrimonio cultural de la Ciudad de Buenos Aires a la Confitería Richmond, sita en la calle Florida 468 de la Ciudad Autónoma de Buenos Aires, por sus características históricas, arquitectónicas, artísticas y urbanísticas, en los términos del inc. a), “Sitio histórico“, del Artículo 4° de la Ley 1227 #, B.O. N° 1850.</w:t>
      </w:r>
    </w:p>
    <w:p w:rsidR="00213F0F" w:rsidRDefault="00213F0F" w:rsidP="00213F0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30C6E" w:rsidRPr="00213F0F" w:rsidRDefault="00830C6E" w:rsidP="00213F0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13F0F">
        <w:rPr>
          <w:rFonts w:ascii="Arial" w:hAnsi="Arial" w:cs="Arial"/>
          <w:sz w:val="22"/>
          <w:szCs w:val="22"/>
          <w:lang w:val="es-AR"/>
        </w:rPr>
        <w:t xml:space="preserve">Artículo 2°.- A tal efecto, </w:t>
      </w:r>
      <w:proofErr w:type="spellStart"/>
      <w:r w:rsidRPr="00213F0F">
        <w:rPr>
          <w:rFonts w:ascii="Arial" w:hAnsi="Arial" w:cs="Arial"/>
          <w:sz w:val="22"/>
          <w:szCs w:val="22"/>
          <w:lang w:val="es-AR"/>
        </w:rPr>
        <w:t>dispónese</w:t>
      </w:r>
      <w:proofErr w:type="spellEnd"/>
      <w:r w:rsidRPr="00213F0F">
        <w:rPr>
          <w:rFonts w:ascii="Arial" w:hAnsi="Arial" w:cs="Arial"/>
          <w:sz w:val="22"/>
          <w:szCs w:val="22"/>
          <w:lang w:val="es-AR"/>
        </w:rPr>
        <w:t xml:space="preserve"> la colocación de una placa de mármol con el siguiente texto: Confitería Richmond declarada Patrimonio Cultural de la Ciudad Autónoma de Buenos Aires por su valor simbólico e </w:t>
      </w:r>
      <w:proofErr w:type="spellStart"/>
      <w:r w:rsidRPr="00213F0F">
        <w:rPr>
          <w:rFonts w:ascii="Arial" w:hAnsi="Arial" w:cs="Arial"/>
          <w:sz w:val="22"/>
          <w:szCs w:val="22"/>
          <w:lang w:val="es-AR"/>
        </w:rPr>
        <w:t>identitario</w:t>
      </w:r>
      <w:proofErr w:type="spellEnd"/>
      <w:r w:rsidRPr="00213F0F">
        <w:rPr>
          <w:rFonts w:ascii="Arial" w:hAnsi="Arial" w:cs="Arial"/>
          <w:sz w:val="22"/>
          <w:szCs w:val="22"/>
          <w:lang w:val="es-AR"/>
        </w:rPr>
        <w:t xml:space="preserve"> en la Ciudad de Buenos Aires Legislatura de la Ciudad de Buenos Aires (fecha)</w:t>
      </w:r>
      <w:r w:rsidR="00213F0F">
        <w:rPr>
          <w:rFonts w:ascii="Arial" w:hAnsi="Arial" w:cs="Arial"/>
          <w:sz w:val="22"/>
          <w:szCs w:val="22"/>
          <w:lang w:val="es-AR"/>
        </w:rPr>
        <w:t>.</w:t>
      </w:r>
    </w:p>
    <w:p w:rsidR="0009329B" w:rsidRPr="00213F0F" w:rsidRDefault="0009329B" w:rsidP="00213F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13F0F" w:rsidTr="003A2640">
        <w:trPr>
          <w:jc w:val="center"/>
        </w:trPr>
        <w:tc>
          <w:tcPr>
            <w:tcW w:w="8969" w:type="dxa"/>
            <w:gridSpan w:val="2"/>
          </w:tcPr>
          <w:p w:rsidR="0009329B" w:rsidRPr="00213F0F" w:rsidRDefault="0009329B" w:rsidP="00213F0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213F0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557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865</w:t>
            </w:r>
          </w:p>
          <w:p w:rsidR="0009329B" w:rsidRPr="00213F0F" w:rsidRDefault="0009329B" w:rsidP="00213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13F0F" w:rsidTr="003A2640">
        <w:trPr>
          <w:jc w:val="center"/>
        </w:trPr>
        <w:tc>
          <w:tcPr>
            <w:tcW w:w="3780" w:type="dxa"/>
            <w:vAlign w:val="center"/>
          </w:tcPr>
          <w:p w:rsidR="0009329B" w:rsidRPr="00213F0F" w:rsidRDefault="0009329B" w:rsidP="00213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13F0F" w:rsidRDefault="0009329B" w:rsidP="00213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13F0F" w:rsidRDefault="0009329B" w:rsidP="00213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13F0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13F0F" w:rsidRDefault="0009329B" w:rsidP="00213F0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13F0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30C6E" w:rsidRPr="00213F0F">
              <w:rPr>
                <w:rFonts w:ascii="Arial" w:hAnsi="Arial" w:cs="Arial"/>
                <w:sz w:val="22"/>
                <w:szCs w:val="22"/>
              </w:rPr>
              <w:t>3</w:t>
            </w:r>
            <w:r w:rsidR="00155712">
              <w:rPr>
                <w:rFonts w:ascii="Arial" w:hAnsi="Arial" w:cs="Arial"/>
                <w:sz w:val="22"/>
                <w:szCs w:val="22"/>
              </w:rPr>
              <w:t>.</w:t>
            </w:r>
            <w:r w:rsidR="00830C6E" w:rsidRPr="00213F0F">
              <w:rPr>
                <w:rFonts w:ascii="Arial" w:hAnsi="Arial" w:cs="Arial"/>
                <w:sz w:val="22"/>
                <w:szCs w:val="22"/>
              </w:rPr>
              <w:t>865</w:t>
            </w:r>
            <w:r w:rsidRPr="00213F0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13F0F" w:rsidRDefault="0009329B" w:rsidP="00213F0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13F0F" w:rsidTr="003A2640">
        <w:trPr>
          <w:jc w:val="center"/>
        </w:trPr>
        <w:tc>
          <w:tcPr>
            <w:tcW w:w="8969" w:type="dxa"/>
            <w:gridSpan w:val="3"/>
          </w:tcPr>
          <w:p w:rsidR="0009329B" w:rsidRPr="00213F0F" w:rsidRDefault="0009329B" w:rsidP="00213F0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213F0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557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865</w:t>
            </w:r>
          </w:p>
          <w:p w:rsidR="0009329B" w:rsidRPr="00213F0F" w:rsidRDefault="0009329B" w:rsidP="00213F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13F0F" w:rsidTr="003A2640">
        <w:trPr>
          <w:jc w:val="center"/>
        </w:trPr>
        <w:tc>
          <w:tcPr>
            <w:tcW w:w="3090" w:type="dxa"/>
            <w:vAlign w:val="center"/>
          </w:tcPr>
          <w:p w:rsidR="0009329B" w:rsidRPr="00213F0F" w:rsidRDefault="0009329B" w:rsidP="00213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13F0F" w:rsidRDefault="0009329B" w:rsidP="00213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13F0F" w:rsidRDefault="0009329B" w:rsidP="00213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13F0F" w:rsidRDefault="003A2640" w:rsidP="00213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557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30C6E" w:rsidRPr="00213F0F">
              <w:rPr>
                <w:rFonts w:ascii="Arial" w:hAnsi="Arial" w:cs="Arial"/>
                <w:b/>
                <w:sz w:val="22"/>
                <w:szCs w:val="22"/>
              </w:rPr>
              <w:t>865</w:t>
            </w:r>
            <w:r w:rsidR="0009329B" w:rsidRPr="00213F0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13F0F" w:rsidRDefault="0009329B" w:rsidP="00213F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3F0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13F0F" w:rsidTr="003A2640">
        <w:trPr>
          <w:jc w:val="center"/>
        </w:trPr>
        <w:tc>
          <w:tcPr>
            <w:tcW w:w="8969" w:type="dxa"/>
            <w:gridSpan w:val="3"/>
          </w:tcPr>
          <w:p w:rsidR="0009329B" w:rsidRPr="00213F0F" w:rsidRDefault="0009329B" w:rsidP="00213F0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13F0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30C6E" w:rsidRPr="00213F0F">
              <w:rPr>
                <w:rFonts w:ascii="Arial" w:hAnsi="Arial" w:cs="Arial"/>
                <w:sz w:val="22"/>
                <w:szCs w:val="22"/>
              </w:rPr>
              <w:t>3</w:t>
            </w:r>
            <w:r w:rsidR="00155712">
              <w:rPr>
                <w:rFonts w:ascii="Arial" w:hAnsi="Arial" w:cs="Arial"/>
                <w:sz w:val="22"/>
                <w:szCs w:val="22"/>
              </w:rPr>
              <w:t>.</w:t>
            </w:r>
            <w:r w:rsidR="00830C6E" w:rsidRPr="00213F0F">
              <w:rPr>
                <w:rFonts w:ascii="Arial" w:hAnsi="Arial" w:cs="Arial"/>
                <w:sz w:val="22"/>
                <w:szCs w:val="22"/>
              </w:rPr>
              <w:t>865.</w:t>
            </w:r>
          </w:p>
        </w:tc>
      </w:tr>
    </w:tbl>
    <w:p w:rsidR="0009329B" w:rsidRPr="00213F0F" w:rsidRDefault="0009329B" w:rsidP="00213F0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13F0F" w:rsidRDefault="00F914CB" w:rsidP="00213F0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13F0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13F0F">
        <w:rPr>
          <w:rFonts w:ascii="Arial" w:hAnsi="Arial" w:cs="Arial"/>
          <w:b/>
          <w:sz w:val="22"/>
          <w:szCs w:val="22"/>
        </w:rPr>
        <w:t>:</w:t>
      </w:r>
      <w:bookmarkStart w:id="0" w:name="_GoBack"/>
      <w:bookmarkEnd w:id="0"/>
    </w:p>
    <w:p w:rsidR="00830C6E" w:rsidRPr="00213F0F" w:rsidRDefault="00830C6E" w:rsidP="00213F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13F0F">
        <w:rPr>
          <w:rFonts w:ascii="Arial" w:hAnsi="Arial" w:cs="Arial"/>
          <w:sz w:val="22"/>
          <w:szCs w:val="22"/>
        </w:rPr>
        <w:t># La presente Norma contiene remisiones externas #</w:t>
      </w:r>
    </w:p>
    <w:p w:rsidR="00830C6E" w:rsidRPr="00213F0F" w:rsidRDefault="00830C6E" w:rsidP="00213F0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830C6E" w:rsidRPr="00213F0F" w:rsidSect="00213F0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55712"/>
    <w:rsid w:val="00213F0F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830C6E"/>
    <w:rsid w:val="00854154"/>
    <w:rsid w:val="00A476C0"/>
    <w:rsid w:val="00B806D0"/>
    <w:rsid w:val="00BF0F88"/>
    <w:rsid w:val="00C67C0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2015-09-28T19:20:00Z</dcterms:modified>
</cp:coreProperties>
</file>