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323D6B" w:rsidRDefault="005A6ABF" w:rsidP="00323D6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23D6B">
        <w:rPr>
          <w:rFonts w:ascii="Arial" w:hAnsi="Arial" w:cs="Arial"/>
          <w:b/>
          <w:sz w:val="22"/>
          <w:szCs w:val="22"/>
        </w:rPr>
        <w:t>LC-3792</w:t>
      </w:r>
    </w:p>
    <w:p w:rsidR="00323D6B" w:rsidRDefault="00323D6B" w:rsidP="00323D6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Default="000E403A" w:rsidP="00323D6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E403A">
        <w:rPr>
          <w:rFonts w:ascii="Arial" w:hAnsi="Arial" w:cs="Arial"/>
          <w:b/>
          <w:sz w:val="22"/>
          <w:szCs w:val="22"/>
        </w:rPr>
        <w:t>LEY G - N° 3.792</w:t>
      </w:r>
    </w:p>
    <w:p w:rsidR="00323D6B" w:rsidRPr="00323D6B" w:rsidRDefault="00323D6B" w:rsidP="00323D6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23D6B" w:rsidRDefault="00323D6B" w:rsidP="00323D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A6ABF" w:rsidRPr="00323D6B" w:rsidRDefault="005A6ABF" w:rsidP="00323D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23D6B">
        <w:rPr>
          <w:rFonts w:ascii="Arial" w:hAnsi="Arial" w:cs="Arial"/>
          <w:sz w:val="22"/>
          <w:szCs w:val="22"/>
        </w:rPr>
        <w:t xml:space="preserve">Articulo 1°.- Declárese Bien Integrante del Patrimonio Cultural de la Ciudad Autónoma de Buenos Aires - en la categoría “Monumento“, Art. 4°, </w:t>
      </w:r>
      <w:proofErr w:type="spellStart"/>
      <w:r w:rsidRPr="00323D6B">
        <w:rPr>
          <w:rFonts w:ascii="Arial" w:hAnsi="Arial" w:cs="Arial"/>
          <w:sz w:val="22"/>
          <w:szCs w:val="22"/>
        </w:rPr>
        <w:t>lnc</w:t>
      </w:r>
      <w:proofErr w:type="spellEnd"/>
      <w:r w:rsidRPr="00323D6B">
        <w:rPr>
          <w:rFonts w:ascii="Arial" w:hAnsi="Arial" w:cs="Arial"/>
          <w:sz w:val="22"/>
          <w:szCs w:val="22"/>
        </w:rPr>
        <w:t>. b) de la Ley 1.227 # - al Obelisco emplazado en la “Plaza de la República“, en la intersección de la Avenida 9 de julio y Avenida Co</w:t>
      </w:r>
      <w:r w:rsidR="00FD5801">
        <w:rPr>
          <w:rFonts w:ascii="Arial" w:hAnsi="Arial" w:cs="Arial"/>
          <w:sz w:val="22"/>
          <w:szCs w:val="22"/>
        </w:rPr>
        <w:t>rrie</w:t>
      </w:r>
      <w:r w:rsidRPr="00323D6B">
        <w:rPr>
          <w:rFonts w:ascii="Arial" w:hAnsi="Arial" w:cs="Arial"/>
          <w:sz w:val="22"/>
          <w:szCs w:val="22"/>
        </w:rPr>
        <w:t xml:space="preserve">ntes, identificada catastralmente como Circunscripción 1; Sección 5; Manzana 75 B; Parcela </w:t>
      </w:r>
      <w:proofErr w:type="spellStart"/>
      <w:r w:rsidRPr="00323D6B">
        <w:rPr>
          <w:rFonts w:ascii="Arial" w:hAnsi="Arial" w:cs="Arial"/>
          <w:sz w:val="22"/>
          <w:szCs w:val="22"/>
        </w:rPr>
        <w:t>Plz</w:t>
      </w:r>
      <w:proofErr w:type="spellEnd"/>
      <w:r w:rsidRPr="00323D6B">
        <w:rPr>
          <w:rFonts w:ascii="Arial" w:hAnsi="Arial" w:cs="Arial"/>
          <w:sz w:val="22"/>
          <w:szCs w:val="22"/>
        </w:rPr>
        <w:t xml:space="preserve"> 1.</w:t>
      </w:r>
    </w:p>
    <w:p w:rsidR="0009329B" w:rsidRPr="00323D6B" w:rsidRDefault="0009329B" w:rsidP="00323D6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23D6B" w:rsidTr="003A2640">
        <w:trPr>
          <w:jc w:val="center"/>
        </w:trPr>
        <w:tc>
          <w:tcPr>
            <w:tcW w:w="8969" w:type="dxa"/>
            <w:gridSpan w:val="2"/>
          </w:tcPr>
          <w:p w:rsidR="0009329B" w:rsidRPr="00323D6B" w:rsidRDefault="0009329B" w:rsidP="00323D6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23D6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A6ABF" w:rsidRPr="00323D6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323D6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A6ABF" w:rsidRPr="00323D6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E403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A6ABF" w:rsidRPr="00323D6B">
              <w:rPr>
                <w:rFonts w:ascii="Arial" w:hAnsi="Arial" w:cs="Arial"/>
                <w:b/>
                <w:sz w:val="22"/>
                <w:szCs w:val="22"/>
              </w:rPr>
              <w:t>792</w:t>
            </w:r>
          </w:p>
          <w:p w:rsidR="0009329B" w:rsidRPr="00323D6B" w:rsidRDefault="0009329B" w:rsidP="00323D6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23D6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23D6B" w:rsidTr="003A2640">
        <w:trPr>
          <w:jc w:val="center"/>
        </w:trPr>
        <w:tc>
          <w:tcPr>
            <w:tcW w:w="3780" w:type="dxa"/>
            <w:vAlign w:val="center"/>
          </w:tcPr>
          <w:p w:rsidR="0009329B" w:rsidRPr="00323D6B" w:rsidRDefault="0009329B" w:rsidP="00323D6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23D6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323D6B" w:rsidRDefault="0009329B" w:rsidP="00323D6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23D6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23D6B" w:rsidRDefault="0009329B" w:rsidP="00323D6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23D6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23D6B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323D6B" w:rsidRDefault="0009329B" w:rsidP="00323D6B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323D6B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5A6ABF" w:rsidRPr="00323D6B">
              <w:rPr>
                <w:rFonts w:ascii="Arial" w:hAnsi="Arial" w:cs="Arial"/>
                <w:sz w:val="22"/>
                <w:szCs w:val="22"/>
              </w:rPr>
              <w:t>3</w:t>
            </w:r>
            <w:r w:rsidR="000E403A">
              <w:rPr>
                <w:rFonts w:ascii="Arial" w:hAnsi="Arial" w:cs="Arial"/>
                <w:sz w:val="22"/>
                <w:szCs w:val="22"/>
              </w:rPr>
              <w:t>.</w:t>
            </w:r>
            <w:r w:rsidR="005A6ABF" w:rsidRPr="00323D6B">
              <w:rPr>
                <w:rFonts w:ascii="Arial" w:hAnsi="Arial" w:cs="Arial"/>
                <w:sz w:val="22"/>
                <w:szCs w:val="22"/>
              </w:rPr>
              <w:t>792</w:t>
            </w:r>
            <w:r w:rsidRPr="00323D6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23D6B" w:rsidRDefault="0009329B" w:rsidP="00323D6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23D6B" w:rsidTr="003A2640">
        <w:trPr>
          <w:jc w:val="center"/>
        </w:trPr>
        <w:tc>
          <w:tcPr>
            <w:tcW w:w="8969" w:type="dxa"/>
            <w:gridSpan w:val="3"/>
          </w:tcPr>
          <w:p w:rsidR="0009329B" w:rsidRPr="00323D6B" w:rsidRDefault="0009329B" w:rsidP="00323D6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323D6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A6ABF" w:rsidRPr="00323D6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323D6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A6ABF" w:rsidRPr="00323D6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E403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A6ABF" w:rsidRPr="00323D6B">
              <w:rPr>
                <w:rFonts w:ascii="Arial" w:hAnsi="Arial" w:cs="Arial"/>
                <w:b/>
                <w:sz w:val="22"/>
                <w:szCs w:val="22"/>
              </w:rPr>
              <w:t>792</w:t>
            </w:r>
          </w:p>
          <w:p w:rsidR="0009329B" w:rsidRPr="00323D6B" w:rsidRDefault="0009329B" w:rsidP="00323D6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23D6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23D6B" w:rsidTr="003A2640">
        <w:trPr>
          <w:jc w:val="center"/>
        </w:trPr>
        <w:tc>
          <w:tcPr>
            <w:tcW w:w="3090" w:type="dxa"/>
            <w:vAlign w:val="center"/>
          </w:tcPr>
          <w:p w:rsidR="0009329B" w:rsidRPr="00323D6B" w:rsidRDefault="0009329B" w:rsidP="00323D6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23D6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23D6B" w:rsidRDefault="0009329B" w:rsidP="00323D6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23D6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23D6B" w:rsidRDefault="0009329B" w:rsidP="00323D6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23D6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23D6B" w:rsidRDefault="003A2640" w:rsidP="00323D6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23D6B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5A6ABF" w:rsidRPr="00323D6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E403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A6ABF" w:rsidRPr="00323D6B">
              <w:rPr>
                <w:rFonts w:ascii="Arial" w:hAnsi="Arial" w:cs="Arial"/>
                <w:b/>
                <w:sz w:val="22"/>
                <w:szCs w:val="22"/>
              </w:rPr>
              <w:t>792</w:t>
            </w:r>
            <w:r w:rsidR="0009329B" w:rsidRPr="00323D6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323D6B" w:rsidRDefault="0009329B" w:rsidP="00323D6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23D6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23D6B" w:rsidTr="003A2640">
        <w:trPr>
          <w:jc w:val="center"/>
        </w:trPr>
        <w:tc>
          <w:tcPr>
            <w:tcW w:w="8969" w:type="dxa"/>
            <w:gridSpan w:val="3"/>
          </w:tcPr>
          <w:p w:rsidR="0009329B" w:rsidRPr="00323D6B" w:rsidRDefault="0009329B" w:rsidP="00323D6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23D6B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5A6ABF" w:rsidRPr="00323D6B">
              <w:rPr>
                <w:rFonts w:ascii="Arial" w:hAnsi="Arial" w:cs="Arial"/>
                <w:sz w:val="22"/>
                <w:szCs w:val="22"/>
              </w:rPr>
              <w:t>3</w:t>
            </w:r>
            <w:r w:rsidR="000E403A">
              <w:rPr>
                <w:rFonts w:ascii="Arial" w:hAnsi="Arial" w:cs="Arial"/>
                <w:sz w:val="22"/>
                <w:szCs w:val="22"/>
              </w:rPr>
              <w:t>.</w:t>
            </w:r>
            <w:r w:rsidR="005A6ABF" w:rsidRPr="00323D6B">
              <w:rPr>
                <w:rFonts w:ascii="Arial" w:hAnsi="Arial" w:cs="Arial"/>
                <w:sz w:val="22"/>
                <w:szCs w:val="22"/>
              </w:rPr>
              <w:t>792</w:t>
            </w:r>
            <w:r w:rsidRPr="00323D6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23D6B" w:rsidRDefault="0009329B" w:rsidP="00323D6B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323D6B" w:rsidRDefault="00F914CB" w:rsidP="00323D6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23D6B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323D6B">
        <w:rPr>
          <w:rFonts w:ascii="Arial" w:hAnsi="Arial" w:cs="Arial"/>
          <w:b/>
          <w:sz w:val="22"/>
          <w:szCs w:val="22"/>
        </w:rPr>
        <w:t>:</w:t>
      </w:r>
    </w:p>
    <w:p w:rsidR="005A6ABF" w:rsidRPr="00323D6B" w:rsidRDefault="005A6ABF" w:rsidP="00323D6B">
      <w:pPr>
        <w:spacing w:line="360" w:lineRule="auto"/>
        <w:rPr>
          <w:rFonts w:ascii="Arial" w:hAnsi="Arial" w:cs="Arial"/>
          <w:sz w:val="22"/>
          <w:szCs w:val="22"/>
        </w:rPr>
      </w:pPr>
      <w:r w:rsidRPr="00323D6B">
        <w:rPr>
          <w:rFonts w:ascii="Arial" w:hAnsi="Arial"/>
          <w:sz w:val="22"/>
          <w:szCs w:val="22"/>
        </w:rPr>
        <w:t># La presente Norma contiene remisiones externas #</w:t>
      </w:r>
    </w:p>
    <w:sectPr w:rsidR="005A6ABF" w:rsidRPr="00323D6B" w:rsidSect="00323D6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E403A"/>
    <w:rsid w:val="002B476A"/>
    <w:rsid w:val="002D2DC8"/>
    <w:rsid w:val="00323D6B"/>
    <w:rsid w:val="00333DA6"/>
    <w:rsid w:val="003A2640"/>
    <w:rsid w:val="004A7641"/>
    <w:rsid w:val="005A6ABF"/>
    <w:rsid w:val="005C0D00"/>
    <w:rsid w:val="005D403A"/>
    <w:rsid w:val="006506AC"/>
    <w:rsid w:val="006B1B39"/>
    <w:rsid w:val="00803B0D"/>
    <w:rsid w:val="00A476C0"/>
    <w:rsid w:val="00B35604"/>
    <w:rsid w:val="00BF0F88"/>
    <w:rsid w:val="00C60724"/>
    <w:rsid w:val="00C67C06"/>
    <w:rsid w:val="00F76F73"/>
    <w:rsid w:val="00F914CB"/>
    <w:rsid w:val="00FD58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2015-01-26T17:49:00Z</dcterms:created>
  <dcterms:modified xsi:type="dcterms:W3CDTF">2015-09-28T19:13:00Z</dcterms:modified>
</cp:coreProperties>
</file>