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316DF" w:rsidRDefault="009C5E24" w:rsidP="00C316D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316DF">
        <w:rPr>
          <w:rFonts w:ascii="Arial" w:hAnsi="Arial" w:cs="Arial"/>
          <w:b/>
          <w:sz w:val="22"/>
          <w:szCs w:val="22"/>
        </w:rPr>
        <w:t>LC-3775</w:t>
      </w:r>
    </w:p>
    <w:p w:rsidR="00C316DF" w:rsidRDefault="00C316DF" w:rsidP="00C316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316DF" w:rsidRPr="00C316DF" w:rsidRDefault="00CA63CC" w:rsidP="00C316D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63CC">
        <w:rPr>
          <w:rFonts w:ascii="Arial" w:hAnsi="Arial" w:cs="Arial"/>
          <w:b/>
          <w:sz w:val="22"/>
          <w:szCs w:val="22"/>
        </w:rPr>
        <w:t>LEY G - N° 3.775</w:t>
      </w:r>
    </w:p>
    <w:p w:rsidR="00C316DF" w:rsidRDefault="00C316DF" w:rsidP="00C316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C5E24" w:rsidRPr="00C316DF" w:rsidRDefault="009C5E24" w:rsidP="00C316D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16DF">
        <w:rPr>
          <w:rFonts w:ascii="Arial" w:hAnsi="Arial" w:cs="Arial"/>
          <w:sz w:val="22"/>
          <w:szCs w:val="22"/>
        </w:rPr>
        <w:t>Artículo 1º.- Declárase Sitio Histórico en los términos del arto 4 inc. a) de la Ley Nº</w:t>
      </w:r>
      <w:r w:rsidR="00CA63CC">
        <w:rPr>
          <w:rFonts w:ascii="Arial" w:hAnsi="Arial" w:cs="Arial"/>
          <w:sz w:val="22"/>
          <w:szCs w:val="22"/>
        </w:rPr>
        <w:t xml:space="preserve"> </w:t>
      </w:r>
      <w:r w:rsidRPr="00C316DF">
        <w:rPr>
          <w:rFonts w:ascii="Arial" w:hAnsi="Arial" w:cs="Arial"/>
          <w:sz w:val="22"/>
          <w:szCs w:val="22"/>
        </w:rPr>
        <w:t>1227 #, al inmueble sito en la calle Echeverría 3910 donde se ubica la Parroquia de San Patricio.</w:t>
      </w:r>
    </w:p>
    <w:p w:rsidR="0009329B" w:rsidRPr="00C316DF" w:rsidRDefault="0009329B" w:rsidP="00C316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316DF" w:rsidTr="003A2640">
        <w:trPr>
          <w:jc w:val="center"/>
        </w:trPr>
        <w:tc>
          <w:tcPr>
            <w:tcW w:w="8969" w:type="dxa"/>
            <w:gridSpan w:val="2"/>
          </w:tcPr>
          <w:p w:rsidR="0009329B" w:rsidRPr="00C316DF" w:rsidRDefault="0009329B" w:rsidP="00C316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C316D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316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775</w:t>
            </w:r>
          </w:p>
          <w:p w:rsidR="0009329B" w:rsidRPr="00C316DF" w:rsidRDefault="0009329B" w:rsidP="00C31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316DF" w:rsidTr="003A2640">
        <w:trPr>
          <w:jc w:val="center"/>
        </w:trPr>
        <w:tc>
          <w:tcPr>
            <w:tcW w:w="3780" w:type="dxa"/>
            <w:vAlign w:val="center"/>
          </w:tcPr>
          <w:p w:rsidR="0009329B" w:rsidRPr="00C316DF" w:rsidRDefault="0009329B" w:rsidP="00C31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316DF" w:rsidRDefault="0009329B" w:rsidP="00C31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316DF" w:rsidRDefault="0009329B" w:rsidP="00C31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316D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316DF" w:rsidRDefault="0009329B" w:rsidP="00C316D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316DF">
              <w:rPr>
                <w:rFonts w:ascii="Arial" w:hAnsi="Arial" w:cs="Arial"/>
                <w:sz w:val="22"/>
                <w:szCs w:val="22"/>
              </w:rPr>
              <w:t>Todos los artículos de este texto definitivo provienen</w:t>
            </w:r>
            <w:r w:rsidR="009C5E24" w:rsidRPr="00C316DF">
              <w:rPr>
                <w:rFonts w:ascii="Arial" w:hAnsi="Arial" w:cs="Arial"/>
                <w:sz w:val="22"/>
                <w:szCs w:val="22"/>
              </w:rPr>
              <w:t xml:space="preserve"> del texto original de la Ley 3</w:t>
            </w:r>
            <w:r w:rsidR="00CA63CC">
              <w:rPr>
                <w:rFonts w:ascii="Arial" w:hAnsi="Arial" w:cs="Arial"/>
                <w:sz w:val="22"/>
                <w:szCs w:val="22"/>
              </w:rPr>
              <w:t>.</w:t>
            </w:r>
            <w:r w:rsidR="009C5E24" w:rsidRPr="00C316DF">
              <w:rPr>
                <w:rFonts w:ascii="Arial" w:hAnsi="Arial" w:cs="Arial"/>
                <w:sz w:val="22"/>
                <w:szCs w:val="22"/>
              </w:rPr>
              <w:t>77</w:t>
            </w:r>
            <w:r w:rsidRPr="00C316DF">
              <w:rPr>
                <w:rFonts w:ascii="Arial" w:hAnsi="Arial" w:cs="Arial"/>
                <w:sz w:val="22"/>
                <w:szCs w:val="22"/>
              </w:rPr>
              <w:t>5.</w:t>
            </w:r>
          </w:p>
        </w:tc>
      </w:tr>
    </w:tbl>
    <w:p w:rsidR="0009329B" w:rsidRPr="00C316DF" w:rsidRDefault="0009329B" w:rsidP="00C316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316DF" w:rsidTr="003A2640">
        <w:trPr>
          <w:jc w:val="center"/>
        </w:trPr>
        <w:tc>
          <w:tcPr>
            <w:tcW w:w="8969" w:type="dxa"/>
            <w:gridSpan w:val="3"/>
          </w:tcPr>
          <w:p w:rsidR="0009329B" w:rsidRPr="00C316DF" w:rsidRDefault="0009329B" w:rsidP="00C316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C316D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C316D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316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775</w:t>
            </w:r>
          </w:p>
          <w:p w:rsidR="0009329B" w:rsidRPr="00C316DF" w:rsidRDefault="0009329B" w:rsidP="00C316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316DF" w:rsidTr="003A2640">
        <w:trPr>
          <w:jc w:val="center"/>
        </w:trPr>
        <w:tc>
          <w:tcPr>
            <w:tcW w:w="3090" w:type="dxa"/>
            <w:vAlign w:val="center"/>
          </w:tcPr>
          <w:p w:rsidR="0009329B" w:rsidRPr="00C316DF" w:rsidRDefault="0009329B" w:rsidP="00C316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316DF" w:rsidRDefault="0009329B" w:rsidP="00C316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316DF" w:rsidRDefault="0009329B" w:rsidP="00C316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316DF" w:rsidRDefault="003A2640" w:rsidP="00C316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A63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5E24" w:rsidRPr="00C316DF">
              <w:rPr>
                <w:rFonts w:ascii="Arial" w:hAnsi="Arial" w:cs="Arial"/>
                <w:b/>
                <w:sz w:val="22"/>
                <w:szCs w:val="22"/>
              </w:rPr>
              <w:t>775</w:t>
            </w:r>
            <w:r w:rsidR="0009329B" w:rsidRPr="00C316D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316DF" w:rsidRDefault="0009329B" w:rsidP="00C316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6D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316DF" w:rsidTr="003A2640">
        <w:trPr>
          <w:jc w:val="center"/>
        </w:trPr>
        <w:tc>
          <w:tcPr>
            <w:tcW w:w="8969" w:type="dxa"/>
            <w:gridSpan w:val="3"/>
          </w:tcPr>
          <w:p w:rsidR="0009329B" w:rsidRPr="00C316DF" w:rsidRDefault="0009329B" w:rsidP="00C316D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16D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C5E24" w:rsidRPr="00C316DF">
              <w:rPr>
                <w:rFonts w:ascii="Arial" w:hAnsi="Arial" w:cs="Arial"/>
                <w:sz w:val="22"/>
                <w:szCs w:val="22"/>
              </w:rPr>
              <w:t>3</w:t>
            </w:r>
            <w:r w:rsidR="00CA63CC">
              <w:rPr>
                <w:rFonts w:ascii="Arial" w:hAnsi="Arial" w:cs="Arial"/>
                <w:sz w:val="22"/>
                <w:szCs w:val="22"/>
              </w:rPr>
              <w:t>.</w:t>
            </w:r>
            <w:r w:rsidR="009C5E24" w:rsidRPr="00C316DF">
              <w:rPr>
                <w:rFonts w:ascii="Arial" w:hAnsi="Arial" w:cs="Arial"/>
                <w:sz w:val="22"/>
                <w:szCs w:val="22"/>
              </w:rPr>
              <w:t>775</w:t>
            </w:r>
            <w:r w:rsidRPr="00C316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316DF" w:rsidRDefault="0009329B" w:rsidP="00C316D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316DF" w:rsidRDefault="00F914CB" w:rsidP="00C316D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316D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316DF">
        <w:rPr>
          <w:rFonts w:ascii="Arial" w:hAnsi="Arial" w:cs="Arial"/>
          <w:b/>
          <w:sz w:val="22"/>
          <w:szCs w:val="22"/>
        </w:rPr>
        <w:t>:</w:t>
      </w:r>
    </w:p>
    <w:p w:rsidR="009C5E24" w:rsidRPr="00C316DF" w:rsidRDefault="009C5E24" w:rsidP="00C316DF">
      <w:pPr>
        <w:spacing w:line="360" w:lineRule="auto"/>
        <w:rPr>
          <w:rFonts w:ascii="Arial" w:hAnsi="Arial" w:cs="Arial"/>
          <w:sz w:val="22"/>
          <w:szCs w:val="22"/>
        </w:rPr>
      </w:pPr>
      <w:r w:rsidRPr="00C316DF">
        <w:rPr>
          <w:rFonts w:ascii="Arial" w:hAnsi="Arial"/>
          <w:sz w:val="22"/>
          <w:szCs w:val="22"/>
        </w:rPr>
        <w:t># La presente Norma contiene remisiones externas #</w:t>
      </w:r>
    </w:p>
    <w:sectPr w:rsidR="009C5E24" w:rsidRPr="00C316DF" w:rsidSect="00C316D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C5E24"/>
    <w:rsid w:val="00A476C0"/>
    <w:rsid w:val="00A61F09"/>
    <w:rsid w:val="00A63704"/>
    <w:rsid w:val="00BF0F88"/>
    <w:rsid w:val="00C316DF"/>
    <w:rsid w:val="00C67C06"/>
    <w:rsid w:val="00CA63CC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2015-09-28T19:08:00Z</dcterms:modified>
</cp:coreProperties>
</file>