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2303C" w:rsidP="008B7D7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B7D78">
        <w:rPr>
          <w:rFonts w:ascii="Arial" w:hAnsi="Arial" w:cs="Arial"/>
          <w:b/>
          <w:sz w:val="22"/>
          <w:szCs w:val="22"/>
        </w:rPr>
        <w:t>LC-3677</w:t>
      </w:r>
    </w:p>
    <w:p w:rsidR="008B7D78" w:rsidRPr="008B7D78" w:rsidRDefault="008B7D78" w:rsidP="008B7D7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B7D78" w:rsidRPr="008B7D78" w:rsidRDefault="00B609DF" w:rsidP="008B7D7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609DF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B609DF">
        <w:rPr>
          <w:rFonts w:ascii="Arial" w:hAnsi="Arial" w:cs="Arial"/>
          <w:b/>
          <w:sz w:val="22"/>
          <w:szCs w:val="22"/>
        </w:rPr>
        <w:t>677</w:t>
      </w:r>
    </w:p>
    <w:p w:rsidR="008B7D78" w:rsidRDefault="008B7D78" w:rsidP="008B7D7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2303C" w:rsidRPr="008B7D78" w:rsidRDefault="0092303C" w:rsidP="008B7D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7D78">
        <w:rPr>
          <w:rFonts w:ascii="Arial" w:hAnsi="Arial" w:cs="Arial"/>
          <w:sz w:val="22"/>
          <w:szCs w:val="22"/>
        </w:rPr>
        <w:t>Artículo 1º.- Declárase bien integrante del Patrimonio Cultural de la Ciudad de Buenos Aires de acuerdo con la Ley 1227 #, inciso h) los siguientes murales de los artistas del Grupo Espartaco: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 xml:space="preserve">“Trabajo, solidaridad y lucha” y “Conciencia” de Ricardo </w:t>
      </w:r>
      <w:proofErr w:type="spellStart"/>
      <w:r w:rsidRPr="00B609DF">
        <w:rPr>
          <w:rFonts w:ascii="Arial" w:hAnsi="Arial" w:cs="Arial"/>
          <w:sz w:val="22"/>
          <w:szCs w:val="22"/>
        </w:rPr>
        <w:t>Carpani</w:t>
      </w:r>
      <w:proofErr w:type="spellEnd"/>
      <w:r w:rsidRPr="00B609DF">
        <w:rPr>
          <w:rFonts w:ascii="Arial" w:hAnsi="Arial" w:cs="Arial"/>
          <w:sz w:val="22"/>
          <w:szCs w:val="22"/>
        </w:rPr>
        <w:t xml:space="preserve"> ubicado en el Salón de Actos del Sindicato de Obreros de la Alimentación sito en Estados Unidos 1532.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>“Trabajadores” de Pascual Di Bianco ubicado en el Salón de Actos del Sindicato de Obreros de la Alimentación sito Estados Unidos 1532.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>“Dirigentes en Asamblea” de Pascual Di Bianco ubicado en el Hall de Entrada del Sindicato de Obreros del Vestido, sito en Tucumán 737.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 xml:space="preserve">“Primero de Mayo” de Ricardo </w:t>
      </w:r>
      <w:proofErr w:type="spellStart"/>
      <w:r w:rsidRPr="00B609DF">
        <w:rPr>
          <w:rFonts w:ascii="Arial" w:hAnsi="Arial" w:cs="Arial"/>
          <w:sz w:val="22"/>
          <w:szCs w:val="22"/>
        </w:rPr>
        <w:t>Carpani</w:t>
      </w:r>
      <w:proofErr w:type="spellEnd"/>
      <w:r w:rsidRPr="00B609DF">
        <w:rPr>
          <w:rFonts w:ascii="Arial" w:hAnsi="Arial" w:cs="Arial"/>
          <w:sz w:val="22"/>
          <w:szCs w:val="22"/>
        </w:rPr>
        <w:t xml:space="preserve"> ubicado en el Hall de Entrada del Sindicato de Obreros del Vestido, sito en Tucumán 737.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>“Galicia” de Juan Manuel Sánchez ubicado en el Auditorio del Centro Betanzos, Asociación Galega de Buenos Aires, sito en Venezuela 1536.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 xml:space="preserve">“La Familia” de Juan Manuel Sánchez ubicado en la Galería </w:t>
      </w:r>
      <w:proofErr w:type="spellStart"/>
      <w:r w:rsidRPr="00B609DF">
        <w:rPr>
          <w:rFonts w:ascii="Arial" w:hAnsi="Arial" w:cs="Arial"/>
          <w:sz w:val="22"/>
          <w:szCs w:val="22"/>
        </w:rPr>
        <w:t>Jonte</w:t>
      </w:r>
      <w:proofErr w:type="spellEnd"/>
      <w:r w:rsidRPr="00B609DF">
        <w:rPr>
          <w:rFonts w:ascii="Arial" w:hAnsi="Arial" w:cs="Arial"/>
          <w:sz w:val="22"/>
          <w:szCs w:val="22"/>
        </w:rPr>
        <w:t xml:space="preserve"> sita en Álvarez </w:t>
      </w:r>
      <w:proofErr w:type="spellStart"/>
      <w:r w:rsidRPr="00B609DF">
        <w:rPr>
          <w:rFonts w:ascii="Arial" w:hAnsi="Arial" w:cs="Arial"/>
          <w:sz w:val="22"/>
          <w:szCs w:val="22"/>
        </w:rPr>
        <w:t>Jonte</w:t>
      </w:r>
      <w:proofErr w:type="spellEnd"/>
      <w:r w:rsidRPr="00B609DF">
        <w:rPr>
          <w:rFonts w:ascii="Arial" w:hAnsi="Arial" w:cs="Arial"/>
          <w:sz w:val="22"/>
          <w:szCs w:val="22"/>
        </w:rPr>
        <w:t xml:space="preserve"> 4737.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 xml:space="preserve">“Tres niños” de Carlos </w:t>
      </w:r>
      <w:proofErr w:type="spellStart"/>
      <w:r w:rsidRPr="00B609DF">
        <w:rPr>
          <w:rFonts w:ascii="Arial" w:hAnsi="Arial" w:cs="Arial"/>
          <w:sz w:val="22"/>
          <w:szCs w:val="22"/>
        </w:rPr>
        <w:t>Sessano</w:t>
      </w:r>
      <w:proofErr w:type="spellEnd"/>
      <w:r w:rsidRPr="00B609DF">
        <w:rPr>
          <w:rFonts w:ascii="Arial" w:hAnsi="Arial" w:cs="Arial"/>
          <w:sz w:val="22"/>
          <w:szCs w:val="22"/>
        </w:rPr>
        <w:t xml:space="preserve"> ubicado en el hall de entrada del edificio sito en Junín 309.</w:t>
      </w:r>
    </w:p>
    <w:p w:rsidR="0092303C" w:rsidRPr="00B609DF" w:rsidRDefault="0092303C" w:rsidP="00B609DF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609DF">
        <w:rPr>
          <w:rFonts w:ascii="Arial" w:hAnsi="Arial" w:cs="Arial"/>
          <w:sz w:val="22"/>
          <w:szCs w:val="22"/>
        </w:rPr>
        <w:t>“Seis Mujeres” de Juan Manuel Sánchez” ubicado en el hall de entrada del edificio sito en Paraguay 1269.</w:t>
      </w:r>
    </w:p>
    <w:p w:rsidR="008B7D78" w:rsidRDefault="008B7D78" w:rsidP="008B7D7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2303C" w:rsidRPr="008B7D78" w:rsidRDefault="0092303C" w:rsidP="008B7D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7D78">
        <w:rPr>
          <w:rFonts w:ascii="Arial" w:hAnsi="Arial" w:cs="Arial"/>
          <w:sz w:val="22"/>
          <w:szCs w:val="22"/>
        </w:rPr>
        <w:t xml:space="preserve">Artículo 2º.- </w:t>
      </w:r>
      <w:proofErr w:type="spellStart"/>
      <w:r w:rsidRPr="008B7D78">
        <w:rPr>
          <w:rFonts w:ascii="Arial" w:hAnsi="Arial" w:cs="Arial"/>
          <w:sz w:val="22"/>
          <w:szCs w:val="22"/>
        </w:rPr>
        <w:t>Encomiéndase</w:t>
      </w:r>
      <w:proofErr w:type="spellEnd"/>
      <w:r w:rsidRPr="008B7D78">
        <w:rPr>
          <w:rFonts w:ascii="Arial" w:hAnsi="Arial" w:cs="Arial"/>
          <w:sz w:val="22"/>
          <w:szCs w:val="22"/>
        </w:rPr>
        <w:t xml:space="preserve"> al Órgano de Aplicación de la citada Ley 1</w:t>
      </w:r>
      <w:r w:rsidR="00B609DF">
        <w:rPr>
          <w:rFonts w:ascii="Arial" w:hAnsi="Arial" w:cs="Arial"/>
          <w:sz w:val="22"/>
          <w:szCs w:val="22"/>
        </w:rPr>
        <w:t>.</w:t>
      </w:r>
      <w:r w:rsidRPr="008B7D78">
        <w:rPr>
          <w:rFonts w:ascii="Arial" w:hAnsi="Arial" w:cs="Arial"/>
          <w:sz w:val="22"/>
          <w:szCs w:val="22"/>
        </w:rPr>
        <w:t>227 #, implementar los medios necesarios para garantizar la restauración, conservación y puesta en valor de los murales citados en el artículo 1º.</w:t>
      </w:r>
    </w:p>
    <w:p w:rsidR="0009329B" w:rsidRPr="008B7D78" w:rsidRDefault="0009329B" w:rsidP="008B7D7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B7D78" w:rsidTr="008B7D7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B7D78" w:rsidRDefault="0009329B" w:rsidP="008B7D7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B7D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B7D7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609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677</w:t>
            </w:r>
          </w:p>
          <w:p w:rsidR="0009329B" w:rsidRPr="008B7D78" w:rsidRDefault="0009329B" w:rsidP="008B7D7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B7D78" w:rsidTr="008B7D78">
        <w:trPr>
          <w:jc w:val="center"/>
        </w:trPr>
        <w:tc>
          <w:tcPr>
            <w:tcW w:w="3780" w:type="dxa"/>
            <w:vAlign w:val="center"/>
          </w:tcPr>
          <w:p w:rsidR="0009329B" w:rsidRPr="008B7D78" w:rsidRDefault="0009329B" w:rsidP="008B7D7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B7D78" w:rsidRDefault="0009329B" w:rsidP="008B7D7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B7D78" w:rsidRDefault="0009329B" w:rsidP="008B7D7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B7D7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B7D78" w:rsidRDefault="0009329B" w:rsidP="008B7D7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B7D7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2303C" w:rsidRPr="008B7D78">
              <w:rPr>
                <w:rFonts w:ascii="Arial" w:hAnsi="Arial" w:cs="Arial"/>
                <w:sz w:val="22"/>
                <w:szCs w:val="22"/>
              </w:rPr>
              <w:t>3</w:t>
            </w:r>
            <w:r w:rsidR="00B609DF">
              <w:rPr>
                <w:rFonts w:ascii="Arial" w:hAnsi="Arial" w:cs="Arial"/>
                <w:sz w:val="22"/>
                <w:szCs w:val="22"/>
              </w:rPr>
              <w:t>.</w:t>
            </w:r>
            <w:r w:rsidR="0092303C" w:rsidRPr="008B7D78">
              <w:rPr>
                <w:rFonts w:ascii="Arial" w:hAnsi="Arial" w:cs="Arial"/>
                <w:sz w:val="22"/>
                <w:szCs w:val="22"/>
              </w:rPr>
              <w:t>677</w:t>
            </w:r>
            <w:r w:rsidRPr="008B7D7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B7D78" w:rsidRDefault="0009329B" w:rsidP="008B7D7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6"/>
        <w:gridCol w:w="4253"/>
        <w:gridCol w:w="2270"/>
      </w:tblGrid>
      <w:tr w:rsidR="0009329B" w:rsidRPr="008B7D78" w:rsidTr="008B7D78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B7D78" w:rsidRDefault="0009329B" w:rsidP="008B7D7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B7D7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B7D7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609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677</w:t>
            </w:r>
          </w:p>
          <w:p w:rsidR="0009329B" w:rsidRPr="008B7D78" w:rsidRDefault="0009329B" w:rsidP="008B7D7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B7D78" w:rsidTr="008B7D78">
        <w:trPr>
          <w:jc w:val="center"/>
        </w:trPr>
        <w:tc>
          <w:tcPr>
            <w:tcW w:w="2446" w:type="dxa"/>
            <w:vAlign w:val="center"/>
          </w:tcPr>
          <w:p w:rsidR="0009329B" w:rsidRPr="008B7D78" w:rsidRDefault="0009329B" w:rsidP="008B7D7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B7D78" w:rsidRDefault="0009329B" w:rsidP="008B7D7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lastRenderedPageBreak/>
              <w:t>del Texto Definitivo</w:t>
            </w:r>
          </w:p>
        </w:tc>
        <w:tc>
          <w:tcPr>
            <w:tcW w:w="4253" w:type="dxa"/>
            <w:vAlign w:val="center"/>
          </w:tcPr>
          <w:p w:rsidR="0009329B" w:rsidRPr="008B7D78" w:rsidRDefault="0009329B" w:rsidP="008B7D7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lastRenderedPageBreak/>
              <w:t>Número de artículo</w:t>
            </w:r>
          </w:p>
          <w:p w:rsidR="0009329B" w:rsidRPr="008B7D78" w:rsidRDefault="003A2640" w:rsidP="008B7D7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del Texto de Referencia (Ley 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B609D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2303C" w:rsidRPr="008B7D78">
              <w:rPr>
                <w:rFonts w:ascii="Arial" w:hAnsi="Arial" w:cs="Arial"/>
                <w:b/>
                <w:sz w:val="22"/>
                <w:szCs w:val="22"/>
              </w:rPr>
              <w:t>677</w:t>
            </w:r>
            <w:r w:rsidR="0009329B" w:rsidRPr="008B7D7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8B7D78" w:rsidRDefault="0009329B" w:rsidP="008B7D7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7D78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09329B" w:rsidRPr="008B7D78" w:rsidTr="003A2640">
        <w:trPr>
          <w:jc w:val="center"/>
        </w:trPr>
        <w:tc>
          <w:tcPr>
            <w:tcW w:w="8969" w:type="dxa"/>
            <w:gridSpan w:val="3"/>
          </w:tcPr>
          <w:p w:rsidR="0009329B" w:rsidRPr="008B7D78" w:rsidRDefault="0009329B" w:rsidP="00AB4B5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B7D78">
              <w:rPr>
                <w:rFonts w:ascii="Arial" w:hAnsi="Arial" w:cs="Arial"/>
                <w:sz w:val="22"/>
                <w:szCs w:val="22"/>
              </w:rPr>
              <w:lastRenderedPageBreak/>
              <w:t xml:space="preserve">La numeración de los artículos del Texto Definitivo corresponde a la numeración original de la Ley </w:t>
            </w:r>
            <w:r w:rsidR="0092303C" w:rsidRPr="008B7D78">
              <w:rPr>
                <w:rFonts w:ascii="Arial" w:hAnsi="Arial" w:cs="Arial"/>
                <w:sz w:val="22"/>
                <w:szCs w:val="22"/>
              </w:rPr>
              <w:t>3</w:t>
            </w:r>
            <w:r w:rsidR="00B609DF">
              <w:rPr>
                <w:rFonts w:ascii="Arial" w:hAnsi="Arial" w:cs="Arial"/>
                <w:sz w:val="22"/>
                <w:szCs w:val="22"/>
              </w:rPr>
              <w:t>.</w:t>
            </w:r>
            <w:r w:rsidR="0092303C" w:rsidRPr="008B7D78">
              <w:rPr>
                <w:rFonts w:ascii="Arial" w:hAnsi="Arial" w:cs="Arial"/>
                <w:sz w:val="22"/>
                <w:szCs w:val="22"/>
              </w:rPr>
              <w:t>677</w:t>
            </w:r>
            <w:r w:rsidRPr="008B7D7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B7D78" w:rsidRDefault="0009329B" w:rsidP="008B7D7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B7D78" w:rsidRDefault="00F914CB" w:rsidP="008B7D7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B7D7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B7D78">
        <w:rPr>
          <w:rFonts w:ascii="Arial" w:hAnsi="Arial" w:cs="Arial"/>
          <w:b/>
          <w:sz w:val="22"/>
          <w:szCs w:val="22"/>
        </w:rPr>
        <w:t>:</w:t>
      </w:r>
    </w:p>
    <w:p w:rsidR="0092303C" w:rsidRPr="008B7D78" w:rsidRDefault="0092303C" w:rsidP="008B7D78">
      <w:pPr>
        <w:spacing w:line="360" w:lineRule="auto"/>
        <w:rPr>
          <w:rFonts w:ascii="Arial" w:hAnsi="Arial" w:cs="Arial"/>
          <w:sz w:val="22"/>
          <w:szCs w:val="22"/>
        </w:rPr>
      </w:pPr>
      <w:r w:rsidRPr="008B7D78">
        <w:rPr>
          <w:rFonts w:ascii="Arial" w:hAnsi="Arial"/>
          <w:sz w:val="22"/>
          <w:szCs w:val="22"/>
        </w:rPr>
        <w:t># La presente Norma contiene remisiones externas #</w:t>
      </w:r>
    </w:p>
    <w:sectPr w:rsidR="0092303C" w:rsidRPr="008B7D78" w:rsidSect="008B7D7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277A2"/>
    <w:multiLevelType w:val="hybridMultilevel"/>
    <w:tmpl w:val="CD64FEFC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B4A49"/>
    <w:multiLevelType w:val="hybridMultilevel"/>
    <w:tmpl w:val="B00072F6"/>
    <w:lvl w:ilvl="0" w:tplc="7ADA7F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5060"/>
    <w:rsid w:val="00167B42"/>
    <w:rsid w:val="001A4614"/>
    <w:rsid w:val="002A4BA7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8B7D78"/>
    <w:rsid w:val="0092303C"/>
    <w:rsid w:val="00A476C0"/>
    <w:rsid w:val="00AB4B5B"/>
    <w:rsid w:val="00B609DF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B609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2015-09-29T19:32:00Z</dcterms:modified>
</cp:coreProperties>
</file>