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4D84" w:rsidRPr="00000DB5" w:rsidRDefault="00394D84" w:rsidP="00000DB5">
      <w:pPr>
        <w:spacing w:after="0" w:line="360" w:lineRule="auto"/>
        <w:rPr>
          <w:rFonts w:ascii="Arial" w:hAnsi="Arial" w:cs="Arial"/>
          <w:b/>
        </w:rPr>
      </w:pPr>
      <w:r w:rsidRPr="00000DB5">
        <w:rPr>
          <w:rFonts w:ascii="Arial" w:hAnsi="Arial" w:cs="Arial"/>
          <w:b/>
        </w:rPr>
        <w:t>LC- 3669</w:t>
      </w:r>
    </w:p>
    <w:p w:rsidR="00683375" w:rsidRDefault="00683375" w:rsidP="00683375">
      <w:pPr>
        <w:autoSpaceDE w:val="0"/>
        <w:autoSpaceDN w:val="0"/>
        <w:adjustRightInd w:val="0"/>
        <w:spacing w:after="0" w:line="360" w:lineRule="auto"/>
        <w:jc w:val="center"/>
        <w:rPr>
          <w:rFonts w:ascii="Arial" w:hAnsi="Arial" w:cs="Arial"/>
          <w:b/>
        </w:rPr>
      </w:pPr>
    </w:p>
    <w:p w:rsidR="00394D84" w:rsidRDefault="00683375" w:rsidP="00683375">
      <w:pPr>
        <w:autoSpaceDE w:val="0"/>
        <w:autoSpaceDN w:val="0"/>
        <w:adjustRightInd w:val="0"/>
        <w:spacing w:after="0" w:line="360" w:lineRule="auto"/>
        <w:jc w:val="center"/>
        <w:rPr>
          <w:rFonts w:ascii="Arial" w:eastAsia="Calibri" w:hAnsi="Arial" w:cs="Arial"/>
          <w:b/>
          <w:bCs/>
        </w:rPr>
      </w:pPr>
      <w:r>
        <w:rPr>
          <w:rFonts w:ascii="Arial" w:hAnsi="Arial" w:cs="Arial"/>
          <w:b/>
          <w:bCs/>
        </w:rPr>
        <w:t>LEY E</w:t>
      </w:r>
      <w:r w:rsidR="00000DB5" w:rsidRPr="00000DB5">
        <w:rPr>
          <w:rFonts w:ascii="Arial" w:hAnsi="Arial" w:cs="Arial"/>
          <w:b/>
          <w:bCs/>
        </w:rPr>
        <w:t xml:space="preserve"> </w:t>
      </w:r>
      <w:r w:rsidR="00000DB5" w:rsidRPr="00000DB5">
        <w:rPr>
          <w:rFonts w:ascii="Arial" w:eastAsia="Calibri" w:hAnsi="Arial" w:cs="Arial"/>
          <w:b/>
          <w:bCs/>
        </w:rPr>
        <w:t xml:space="preserve">- N° </w:t>
      </w:r>
      <w:r w:rsidR="00000DB5" w:rsidRPr="00000DB5">
        <w:rPr>
          <w:rFonts w:ascii="Arial" w:hAnsi="Arial" w:cs="Arial"/>
          <w:b/>
          <w:bCs/>
        </w:rPr>
        <w:t>3</w:t>
      </w:r>
      <w:r>
        <w:rPr>
          <w:rFonts w:ascii="Arial" w:hAnsi="Arial" w:cs="Arial"/>
          <w:b/>
          <w:bCs/>
        </w:rPr>
        <w:t>.</w:t>
      </w:r>
      <w:r w:rsidR="00000DB5" w:rsidRPr="00000DB5">
        <w:rPr>
          <w:rFonts w:ascii="Arial" w:hAnsi="Arial" w:cs="Arial"/>
          <w:b/>
          <w:bCs/>
        </w:rPr>
        <w:t>669</w:t>
      </w:r>
    </w:p>
    <w:p w:rsidR="00000DB5" w:rsidRDefault="00000DB5" w:rsidP="00000DB5">
      <w:pPr>
        <w:spacing w:after="0" w:line="360" w:lineRule="auto"/>
        <w:jc w:val="both"/>
        <w:rPr>
          <w:rFonts w:ascii="Arial" w:eastAsia="Calibri" w:hAnsi="Arial" w:cs="Arial"/>
          <w:b/>
          <w:bCs/>
        </w:rPr>
      </w:pPr>
    </w:p>
    <w:p w:rsidR="00394D84" w:rsidRPr="00000DB5" w:rsidRDefault="00394D84" w:rsidP="00000DB5">
      <w:pPr>
        <w:spacing w:after="0" w:line="360" w:lineRule="auto"/>
        <w:jc w:val="both"/>
        <w:rPr>
          <w:rFonts w:ascii="Arial" w:hAnsi="Arial" w:cs="Arial"/>
        </w:rPr>
      </w:pPr>
      <w:r w:rsidRPr="00000DB5">
        <w:rPr>
          <w:rFonts w:ascii="Arial" w:hAnsi="Arial" w:cs="Arial"/>
        </w:rPr>
        <w:t xml:space="preserve">Artículo 1º.- </w:t>
      </w:r>
      <w:r w:rsidRPr="00000DB5">
        <w:rPr>
          <w:rFonts w:ascii="Arial" w:hAnsi="Arial" w:cs="Arial"/>
          <w:i/>
        </w:rPr>
        <w:t>Reclamación Pecuniaria-</w:t>
      </w:r>
      <w:r w:rsidRPr="00000DB5">
        <w:rPr>
          <w:rFonts w:ascii="Arial" w:hAnsi="Arial" w:cs="Arial"/>
        </w:rPr>
        <w:t xml:space="preserve"> Los reclamos pecuniarios de cualquier naturaleza o causa entre organismos administrativos del Gobierno de la Ciudad, centralizados o descentralizados y sociedades en que el Gobierno de la Ciudad sea parte mayoritaria, se rigen de acuerdo a lo establecido en la presente ley.</w:t>
      </w:r>
    </w:p>
    <w:p w:rsidR="00000DB5" w:rsidRDefault="00000DB5" w:rsidP="00000DB5">
      <w:pPr>
        <w:spacing w:after="0" w:line="360" w:lineRule="auto"/>
        <w:jc w:val="both"/>
        <w:rPr>
          <w:rFonts w:ascii="Arial" w:hAnsi="Arial" w:cs="Arial"/>
        </w:rPr>
      </w:pPr>
    </w:p>
    <w:p w:rsidR="00394D84" w:rsidRPr="00000DB5" w:rsidRDefault="00394D84" w:rsidP="00000DB5">
      <w:pPr>
        <w:spacing w:after="0" w:line="360" w:lineRule="auto"/>
        <w:jc w:val="both"/>
        <w:rPr>
          <w:rFonts w:ascii="Arial" w:hAnsi="Arial" w:cs="Arial"/>
        </w:rPr>
      </w:pPr>
      <w:r w:rsidRPr="00000DB5">
        <w:rPr>
          <w:rFonts w:ascii="Arial" w:hAnsi="Arial" w:cs="Arial"/>
        </w:rPr>
        <w:t xml:space="preserve">Artículo 2º.- </w:t>
      </w:r>
      <w:r w:rsidRPr="00000DB5">
        <w:rPr>
          <w:rFonts w:ascii="Arial" w:hAnsi="Arial" w:cs="Arial"/>
          <w:i/>
        </w:rPr>
        <w:t>Órgano de Decisión</w:t>
      </w:r>
      <w:r w:rsidRPr="00000DB5">
        <w:rPr>
          <w:rFonts w:ascii="Arial" w:hAnsi="Arial" w:cs="Arial"/>
        </w:rPr>
        <w:t>- Cuando exista un reclamo superior a pesos diez mil ($ 10.000) hasta la suma de pesos trescientos mil ($ 300.000), y no haya acuerdo entre los organismos interesados, la cuestión se somete a la decisión definitiva e irrecurrible del Procurador/a General de la Ciudad.</w:t>
      </w:r>
    </w:p>
    <w:p w:rsidR="00394D84" w:rsidRPr="00000DB5" w:rsidRDefault="00394D84" w:rsidP="00000DB5">
      <w:pPr>
        <w:spacing w:after="0" w:line="360" w:lineRule="auto"/>
        <w:jc w:val="both"/>
        <w:rPr>
          <w:rFonts w:ascii="Arial" w:hAnsi="Arial" w:cs="Arial"/>
        </w:rPr>
      </w:pPr>
      <w:r w:rsidRPr="00000DB5">
        <w:rPr>
          <w:rFonts w:ascii="Arial" w:hAnsi="Arial" w:cs="Arial"/>
        </w:rPr>
        <w:t>Cuando supere la suma de pesos trescientos mil ($ 300.000) la decisión corresponde al Poder Ejecutivo.</w:t>
      </w:r>
    </w:p>
    <w:p w:rsidR="00394D84" w:rsidRPr="00000DB5" w:rsidRDefault="00394D84" w:rsidP="00000DB5">
      <w:pPr>
        <w:spacing w:after="0" w:line="360" w:lineRule="auto"/>
        <w:jc w:val="both"/>
        <w:rPr>
          <w:rFonts w:ascii="Arial" w:hAnsi="Arial" w:cs="Arial"/>
        </w:rPr>
      </w:pPr>
      <w:r w:rsidRPr="00000DB5">
        <w:rPr>
          <w:rFonts w:ascii="Arial" w:hAnsi="Arial" w:cs="Arial"/>
        </w:rPr>
        <w:t xml:space="preserve">No puede existir reclamación pecuniaria de ninguna naturaleza o causa cuando el monto del reclamo sea inferior a pesos diez mil ($ 10.000) </w:t>
      </w:r>
    </w:p>
    <w:p w:rsidR="00394D84" w:rsidRPr="00000DB5" w:rsidRDefault="00394D84" w:rsidP="00000DB5">
      <w:pPr>
        <w:spacing w:after="0" w:line="360" w:lineRule="auto"/>
        <w:jc w:val="both"/>
        <w:rPr>
          <w:rFonts w:ascii="Arial" w:hAnsi="Arial" w:cs="Arial"/>
        </w:rPr>
      </w:pPr>
      <w:r w:rsidRPr="00000DB5">
        <w:rPr>
          <w:rFonts w:ascii="Arial" w:hAnsi="Arial" w:cs="Arial"/>
        </w:rPr>
        <w:t>El Poder Ejecutivo podrá elevar los importes fijados en el presente artículo cuando las circunstancias lo hicieren aconsejable por razones de economía y celeridad administrativa.</w:t>
      </w:r>
    </w:p>
    <w:p w:rsidR="00000DB5" w:rsidRDefault="00000DB5" w:rsidP="00000DB5">
      <w:pPr>
        <w:spacing w:after="0" w:line="360" w:lineRule="auto"/>
        <w:jc w:val="both"/>
        <w:rPr>
          <w:rFonts w:ascii="Arial" w:hAnsi="Arial" w:cs="Arial"/>
        </w:rPr>
      </w:pPr>
    </w:p>
    <w:p w:rsidR="00394D84" w:rsidRPr="00000DB5" w:rsidRDefault="00394D84" w:rsidP="00000DB5">
      <w:pPr>
        <w:spacing w:after="0" w:line="360" w:lineRule="auto"/>
        <w:jc w:val="both"/>
        <w:rPr>
          <w:rFonts w:ascii="Arial" w:hAnsi="Arial" w:cs="Arial"/>
        </w:rPr>
      </w:pPr>
      <w:r w:rsidRPr="00000DB5">
        <w:rPr>
          <w:rFonts w:ascii="Arial" w:hAnsi="Arial" w:cs="Arial"/>
        </w:rPr>
        <w:t xml:space="preserve">Artículo 3º.- </w:t>
      </w:r>
      <w:r w:rsidRPr="00000DB5">
        <w:rPr>
          <w:rFonts w:ascii="Arial" w:hAnsi="Arial" w:cs="Arial"/>
          <w:i/>
        </w:rPr>
        <w:t>Tramitación</w:t>
      </w:r>
      <w:r w:rsidRPr="00000DB5">
        <w:rPr>
          <w:rFonts w:ascii="Arial" w:hAnsi="Arial" w:cs="Arial"/>
        </w:rPr>
        <w:t>- Las reclamaciones administrativas tramitan ante el órgano a cargo de la decisión. Cuando la decisión corresponda al Poder Ejecutivo, éste podrá delegar la tramitación en la Procuración General de la Ciudad.</w:t>
      </w:r>
    </w:p>
    <w:p w:rsidR="00000DB5" w:rsidRDefault="00000DB5" w:rsidP="00000DB5">
      <w:pPr>
        <w:spacing w:after="0" w:line="360" w:lineRule="auto"/>
        <w:jc w:val="both"/>
        <w:rPr>
          <w:rFonts w:ascii="Arial" w:hAnsi="Arial" w:cs="Arial"/>
        </w:rPr>
      </w:pPr>
    </w:p>
    <w:p w:rsidR="00394D84" w:rsidRPr="00000DB5" w:rsidRDefault="00394D84" w:rsidP="00000DB5">
      <w:pPr>
        <w:spacing w:after="0" w:line="360" w:lineRule="auto"/>
        <w:jc w:val="both"/>
        <w:rPr>
          <w:rFonts w:ascii="Arial" w:hAnsi="Arial" w:cs="Arial"/>
        </w:rPr>
      </w:pPr>
      <w:r w:rsidRPr="00000DB5">
        <w:rPr>
          <w:rFonts w:ascii="Arial" w:hAnsi="Arial" w:cs="Arial"/>
        </w:rPr>
        <w:t xml:space="preserve">Artículo 4º.- </w:t>
      </w:r>
      <w:r w:rsidRPr="00000DB5">
        <w:rPr>
          <w:rFonts w:ascii="Arial" w:hAnsi="Arial" w:cs="Arial"/>
          <w:i/>
        </w:rPr>
        <w:t>Sustanciación</w:t>
      </w:r>
      <w:r w:rsidRPr="00000DB5">
        <w:rPr>
          <w:rFonts w:ascii="Arial" w:hAnsi="Arial" w:cs="Arial"/>
        </w:rPr>
        <w:t>- Tanto el Poder Ejecutivo como el Procurador/a General de la Ciudad, en los conflictos interadministrativos cuya decisión esté a su respectivo cargo, se hayan facultados para agregar a las actuaciones toda clase de antecedentes vinculados con el diferendo, producir todo medio de prueba y colaborar con los organismos administrativos de especialización técnica a fin de producir informes o pericias que conduzcan a la solución de la cuestión planteada.</w:t>
      </w:r>
    </w:p>
    <w:p w:rsidR="00394D84" w:rsidRPr="00000DB5" w:rsidRDefault="00394D84" w:rsidP="00000DB5">
      <w:pPr>
        <w:spacing w:after="0" w:line="360" w:lineRule="auto"/>
        <w:jc w:val="both"/>
        <w:rPr>
          <w:rFonts w:ascii="Arial" w:hAnsi="Arial" w:cs="Arial"/>
        </w:rPr>
      </w:pPr>
      <w:r w:rsidRPr="00000DB5">
        <w:rPr>
          <w:rFonts w:ascii="Arial" w:hAnsi="Arial" w:cs="Arial"/>
        </w:rPr>
        <w:t>Todos los organismos comprendidos en la presente ley están obligados a cooperar, cuando así les sea requerido.</w:t>
      </w:r>
    </w:p>
    <w:p w:rsidR="00000DB5" w:rsidRDefault="00000DB5" w:rsidP="00000DB5">
      <w:pPr>
        <w:spacing w:after="0" w:line="360" w:lineRule="auto"/>
        <w:jc w:val="both"/>
        <w:rPr>
          <w:rFonts w:ascii="Arial" w:hAnsi="Arial" w:cs="Arial"/>
        </w:rPr>
      </w:pPr>
    </w:p>
    <w:p w:rsidR="00394D84" w:rsidRPr="00000DB5" w:rsidRDefault="00394D84" w:rsidP="00000DB5">
      <w:pPr>
        <w:spacing w:after="0" w:line="360" w:lineRule="auto"/>
        <w:jc w:val="both"/>
        <w:rPr>
          <w:rFonts w:ascii="Arial" w:hAnsi="Arial" w:cs="Arial"/>
        </w:rPr>
      </w:pPr>
      <w:r w:rsidRPr="00000DB5">
        <w:rPr>
          <w:rFonts w:ascii="Arial" w:hAnsi="Arial" w:cs="Arial"/>
        </w:rPr>
        <w:t xml:space="preserve">Artículo 5º.- </w:t>
      </w:r>
      <w:r w:rsidRPr="00000DB5">
        <w:rPr>
          <w:rFonts w:ascii="Arial" w:hAnsi="Arial" w:cs="Arial"/>
          <w:i/>
        </w:rPr>
        <w:t>Ley Aplicable – Plazos</w:t>
      </w:r>
      <w:r w:rsidRPr="00000DB5">
        <w:rPr>
          <w:rFonts w:ascii="Arial" w:hAnsi="Arial" w:cs="Arial"/>
        </w:rPr>
        <w:t>-  Es de aplicación la Ley de Procedimientos Administrativos de la Ciudad de Buenos Aires#. Los plazos de tramitación del conflicto interadministrativo se establecerán por vía reglamentaria.</w:t>
      </w:r>
    </w:p>
    <w:p w:rsidR="00000DB5" w:rsidRDefault="00000DB5" w:rsidP="00000DB5">
      <w:pPr>
        <w:spacing w:after="0" w:line="360" w:lineRule="auto"/>
        <w:jc w:val="both"/>
        <w:rPr>
          <w:rFonts w:ascii="Arial" w:hAnsi="Arial" w:cs="Arial"/>
        </w:rPr>
      </w:pPr>
    </w:p>
    <w:p w:rsidR="00394D84" w:rsidRPr="00000DB5" w:rsidRDefault="00394D84" w:rsidP="00000DB5">
      <w:pPr>
        <w:spacing w:after="0" w:line="360" w:lineRule="auto"/>
        <w:jc w:val="both"/>
        <w:rPr>
          <w:rFonts w:ascii="Arial" w:hAnsi="Arial" w:cs="Arial"/>
        </w:rPr>
      </w:pPr>
      <w:r w:rsidRPr="00000DB5">
        <w:rPr>
          <w:rFonts w:ascii="Arial" w:hAnsi="Arial" w:cs="Arial"/>
        </w:rPr>
        <w:t xml:space="preserve">Artículo 6º.- </w:t>
      </w:r>
      <w:r w:rsidRPr="00000DB5">
        <w:rPr>
          <w:rFonts w:ascii="Arial" w:hAnsi="Arial" w:cs="Arial"/>
          <w:i/>
        </w:rPr>
        <w:t xml:space="preserve">Requisitos- </w:t>
      </w:r>
      <w:r w:rsidRPr="00000DB5">
        <w:rPr>
          <w:rFonts w:ascii="Arial" w:hAnsi="Arial" w:cs="Arial"/>
        </w:rPr>
        <w:t>De la documentación presentada al inicio del reclamo debe surgir que:</w:t>
      </w:r>
    </w:p>
    <w:p w:rsidR="00394D84" w:rsidRPr="00E95EBA" w:rsidRDefault="00394D84" w:rsidP="00E95EBA">
      <w:pPr>
        <w:pStyle w:val="Prrafodelista"/>
        <w:numPr>
          <w:ilvl w:val="0"/>
          <w:numId w:val="3"/>
        </w:numPr>
        <w:spacing w:after="0" w:line="360" w:lineRule="auto"/>
        <w:ind w:left="567" w:hanging="567"/>
        <w:jc w:val="both"/>
        <w:rPr>
          <w:rFonts w:ascii="Arial" w:hAnsi="Arial" w:cs="Arial"/>
        </w:rPr>
      </w:pPr>
      <w:r w:rsidRPr="00E95EBA">
        <w:rPr>
          <w:rFonts w:ascii="Arial" w:hAnsi="Arial" w:cs="Arial"/>
        </w:rPr>
        <w:lastRenderedPageBreak/>
        <w:t>La decisión de reclamar fue adoptada por la máxima autoridad del organismo, entidad, empresa o sociedad estatal;</w:t>
      </w:r>
    </w:p>
    <w:p w:rsidR="00394D84" w:rsidRPr="00E95EBA" w:rsidRDefault="00394D84" w:rsidP="00E95EBA">
      <w:pPr>
        <w:pStyle w:val="Prrafodelista"/>
        <w:numPr>
          <w:ilvl w:val="0"/>
          <w:numId w:val="3"/>
        </w:numPr>
        <w:spacing w:after="0" w:line="360" w:lineRule="auto"/>
        <w:ind w:left="567" w:hanging="567"/>
        <w:jc w:val="both"/>
        <w:rPr>
          <w:rFonts w:ascii="Arial" w:hAnsi="Arial" w:cs="Arial"/>
        </w:rPr>
      </w:pPr>
      <w:r w:rsidRPr="00E95EBA">
        <w:rPr>
          <w:rFonts w:ascii="Arial" w:hAnsi="Arial" w:cs="Arial"/>
        </w:rPr>
        <w:t>Existe dictamen previo emitido por el servicio jurídico permanente;</w:t>
      </w:r>
    </w:p>
    <w:p w:rsidR="00394D84" w:rsidRPr="00E95EBA" w:rsidRDefault="00394D84" w:rsidP="00E95EBA">
      <w:pPr>
        <w:pStyle w:val="Prrafodelista"/>
        <w:numPr>
          <w:ilvl w:val="0"/>
          <w:numId w:val="3"/>
        </w:numPr>
        <w:spacing w:after="0" w:line="360" w:lineRule="auto"/>
        <w:ind w:left="567" w:hanging="567"/>
        <w:jc w:val="both"/>
        <w:rPr>
          <w:rFonts w:ascii="Arial" w:hAnsi="Arial" w:cs="Arial"/>
        </w:rPr>
      </w:pPr>
      <w:r w:rsidRPr="00E95EBA">
        <w:rPr>
          <w:rFonts w:ascii="Arial" w:hAnsi="Arial" w:cs="Arial"/>
        </w:rPr>
        <w:t>Previamente se han realizado gestiones para lograr solucionar el conflicto con resultado negativo; y</w:t>
      </w:r>
    </w:p>
    <w:p w:rsidR="00394D84" w:rsidRPr="00E95EBA" w:rsidRDefault="00394D84" w:rsidP="00E95EBA">
      <w:pPr>
        <w:pStyle w:val="Prrafodelista"/>
        <w:numPr>
          <w:ilvl w:val="0"/>
          <w:numId w:val="3"/>
        </w:numPr>
        <w:spacing w:after="0" w:line="360" w:lineRule="auto"/>
        <w:ind w:left="567" w:hanging="567"/>
        <w:jc w:val="both"/>
        <w:rPr>
          <w:rFonts w:ascii="Arial" w:hAnsi="Arial" w:cs="Arial"/>
        </w:rPr>
      </w:pPr>
      <w:r w:rsidRPr="00E95EBA">
        <w:rPr>
          <w:rFonts w:ascii="Arial" w:hAnsi="Arial" w:cs="Arial"/>
        </w:rPr>
        <w:t>Existe liquidación con los rubros pretendidos.</w:t>
      </w:r>
    </w:p>
    <w:p w:rsidR="00000DB5" w:rsidRDefault="00000DB5" w:rsidP="00000DB5">
      <w:pPr>
        <w:spacing w:after="0" w:line="360" w:lineRule="auto"/>
        <w:jc w:val="both"/>
        <w:rPr>
          <w:rFonts w:ascii="Arial" w:hAnsi="Arial" w:cs="Arial"/>
        </w:rPr>
      </w:pPr>
    </w:p>
    <w:p w:rsidR="00394D84" w:rsidRPr="00000DB5" w:rsidRDefault="00394D84" w:rsidP="00000DB5">
      <w:pPr>
        <w:spacing w:after="0" w:line="360" w:lineRule="auto"/>
        <w:jc w:val="both"/>
        <w:rPr>
          <w:rFonts w:ascii="Arial" w:hAnsi="Arial" w:cs="Arial"/>
        </w:rPr>
      </w:pPr>
      <w:r w:rsidRPr="00000DB5">
        <w:rPr>
          <w:rFonts w:ascii="Arial" w:hAnsi="Arial" w:cs="Arial"/>
        </w:rPr>
        <w:t xml:space="preserve">Artículo 7º.- </w:t>
      </w:r>
      <w:r w:rsidRPr="00000DB5">
        <w:rPr>
          <w:rFonts w:ascii="Arial" w:hAnsi="Arial" w:cs="Arial"/>
          <w:i/>
        </w:rPr>
        <w:t>Recursos-</w:t>
      </w:r>
      <w:r w:rsidRPr="00000DB5">
        <w:rPr>
          <w:rFonts w:ascii="Arial" w:hAnsi="Arial" w:cs="Arial"/>
        </w:rPr>
        <w:t xml:space="preserve"> Las resoluciones que se adopten durante el procedimiento serán irrecurribles. Sólo admitirá el pedido de aclaratoria previsto en el artículo 121 de la Ley de Procedimientos Administrativos de la Ciudad de Buenos Aires#.</w:t>
      </w:r>
    </w:p>
    <w:p w:rsidR="00000DB5" w:rsidRDefault="00000DB5" w:rsidP="00000DB5">
      <w:pPr>
        <w:spacing w:after="0" w:line="360" w:lineRule="auto"/>
        <w:jc w:val="both"/>
        <w:rPr>
          <w:rFonts w:ascii="Arial" w:hAnsi="Arial" w:cs="Arial"/>
        </w:rPr>
      </w:pPr>
    </w:p>
    <w:p w:rsidR="00394D84" w:rsidRPr="00000DB5" w:rsidRDefault="00394D84" w:rsidP="00000DB5">
      <w:pPr>
        <w:spacing w:after="0" w:line="360" w:lineRule="auto"/>
        <w:jc w:val="both"/>
        <w:rPr>
          <w:rFonts w:ascii="Arial" w:hAnsi="Arial" w:cs="Arial"/>
        </w:rPr>
      </w:pPr>
      <w:r w:rsidRPr="00000DB5">
        <w:rPr>
          <w:rFonts w:ascii="Arial" w:hAnsi="Arial" w:cs="Arial"/>
        </w:rPr>
        <w:t>CLAUSULA TRANSITORIA: Hasta tanto se establezcan los plazos del procedimiento de resolución de los conflictos interadministrativos, será de aplicación supletoria al respecto la Ley de Procedimientos Administrativos de la Ciudad Autónoma de Buenos Aires</w:t>
      </w:r>
      <w:r w:rsidR="00F47153" w:rsidRPr="00000DB5">
        <w:rPr>
          <w:rFonts w:ascii="Arial" w:hAnsi="Arial" w:cs="Arial"/>
        </w:rPr>
        <w:t xml:space="preserve"> </w:t>
      </w:r>
      <w:r w:rsidRPr="00000DB5">
        <w:rPr>
          <w:rFonts w:ascii="Arial" w:hAnsi="Arial" w:cs="Arial"/>
        </w:rPr>
        <w:t>#.</w:t>
      </w:r>
    </w:p>
    <w:p w:rsidR="00683375" w:rsidRPr="00000DB5" w:rsidRDefault="00683375" w:rsidP="00000DB5">
      <w:pPr>
        <w:spacing w:after="0" w:line="360" w:lineRule="auto"/>
        <w:rPr>
          <w:rFonts w:ascii="Arial" w:hAnsi="Arial" w:cs="Arial"/>
          <w:b/>
        </w:rPr>
      </w:pPr>
    </w:p>
    <w:tbl>
      <w:tblPr>
        <w:tblW w:w="0" w:type="auto"/>
        <w:jc w:val="center"/>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4766"/>
        <w:gridCol w:w="4023"/>
      </w:tblGrid>
      <w:tr w:rsidR="00394D84" w:rsidRPr="00000DB5" w:rsidTr="00E95EBA">
        <w:trPr>
          <w:trHeight w:val="774"/>
          <w:jc w:val="center"/>
        </w:trPr>
        <w:tc>
          <w:tcPr>
            <w:tcW w:w="8789" w:type="dxa"/>
            <w:gridSpan w:val="2"/>
            <w:vAlign w:val="center"/>
          </w:tcPr>
          <w:p w:rsidR="00394D84" w:rsidRPr="00000DB5" w:rsidRDefault="00394D84" w:rsidP="00E95EBA">
            <w:pPr>
              <w:spacing w:before="240" w:after="0" w:line="360" w:lineRule="auto"/>
              <w:ind w:left="-11"/>
              <w:jc w:val="center"/>
              <w:rPr>
                <w:rFonts w:ascii="Arial" w:hAnsi="Arial" w:cs="Arial"/>
                <w:b/>
              </w:rPr>
            </w:pPr>
            <w:r w:rsidRPr="00000DB5">
              <w:rPr>
                <w:rFonts w:ascii="Arial" w:hAnsi="Arial" w:cs="Arial"/>
                <w:b/>
              </w:rPr>
              <w:t xml:space="preserve">LEY </w:t>
            </w:r>
            <w:r w:rsidR="00683375">
              <w:rPr>
                <w:rFonts w:ascii="Arial" w:hAnsi="Arial" w:cs="Arial"/>
                <w:b/>
              </w:rPr>
              <w:t>E</w:t>
            </w:r>
            <w:r w:rsidRPr="00000DB5">
              <w:rPr>
                <w:rFonts w:ascii="Arial" w:hAnsi="Arial" w:cs="Arial"/>
                <w:b/>
              </w:rPr>
              <w:t xml:space="preserve"> </w:t>
            </w:r>
            <w:r w:rsidR="00683375">
              <w:rPr>
                <w:rFonts w:ascii="Arial" w:hAnsi="Arial" w:cs="Arial"/>
                <w:b/>
              </w:rPr>
              <w:t xml:space="preserve">- </w:t>
            </w:r>
            <w:r w:rsidRPr="00000DB5">
              <w:rPr>
                <w:rFonts w:ascii="Arial" w:hAnsi="Arial" w:cs="Arial"/>
                <w:b/>
              </w:rPr>
              <w:t>N° 3</w:t>
            </w:r>
            <w:r w:rsidR="00683375">
              <w:rPr>
                <w:rFonts w:ascii="Arial" w:hAnsi="Arial" w:cs="Arial"/>
                <w:b/>
              </w:rPr>
              <w:t>.</w:t>
            </w:r>
            <w:r w:rsidRPr="00000DB5">
              <w:rPr>
                <w:rFonts w:ascii="Arial" w:hAnsi="Arial" w:cs="Arial"/>
                <w:b/>
              </w:rPr>
              <w:t>669</w:t>
            </w:r>
          </w:p>
          <w:p w:rsidR="00394D84" w:rsidRPr="00000DB5" w:rsidRDefault="00394D84" w:rsidP="00E95EBA">
            <w:pPr>
              <w:spacing w:after="0" w:line="360" w:lineRule="auto"/>
              <w:ind w:left="-11"/>
              <w:jc w:val="center"/>
              <w:rPr>
                <w:rFonts w:ascii="Arial" w:hAnsi="Arial" w:cs="Arial"/>
              </w:rPr>
            </w:pPr>
            <w:r w:rsidRPr="00000DB5">
              <w:rPr>
                <w:rFonts w:ascii="Arial" w:hAnsi="Arial" w:cs="Arial"/>
                <w:b/>
              </w:rPr>
              <w:t>TABLA DE ANTECEDENTES</w:t>
            </w:r>
          </w:p>
        </w:tc>
      </w:tr>
      <w:tr w:rsidR="00394D84" w:rsidRPr="00000DB5" w:rsidTr="00E95EBA">
        <w:trPr>
          <w:trHeight w:val="653"/>
          <w:jc w:val="center"/>
        </w:trPr>
        <w:tc>
          <w:tcPr>
            <w:tcW w:w="4766" w:type="dxa"/>
            <w:vAlign w:val="center"/>
          </w:tcPr>
          <w:p w:rsidR="00394D84" w:rsidRPr="00000DB5" w:rsidRDefault="00394D84" w:rsidP="00E95EBA">
            <w:pPr>
              <w:spacing w:after="0" w:line="360" w:lineRule="auto"/>
              <w:ind w:left="-11"/>
              <w:jc w:val="center"/>
              <w:rPr>
                <w:rFonts w:ascii="Arial" w:hAnsi="Arial" w:cs="Arial"/>
                <w:b/>
              </w:rPr>
            </w:pPr>
            <w:r w:rsidRPr="00000DB5">
              <w:rPr>
                <w:rFonts w:ascii="Arial" w:hAnsi="Arial" w:cs="Arial"/>
                <w:b/>
              </w:rPr>
              <w:t>Número de Artículo</w:t>
            </w:r>
            <w:r w:rsidR="00E95EBA">
              <w:rPr>
                <w:rFonts w:ascii="Arial" w:hAnsi="Arial" w:cs="Arial"/>
                <w:b/>
              </w:rPr>
              <w:t xml:space="preserve"> </w:t>
            </w:r>
            <w:r w:rsidRPr="00000DB5">
              <w:rPr>
                <w:rFonts w:ascii="Arial" w:hAnsi="Arial" w:cs="Arial"/>
                <w:b/>
              </w:rPr>
              <w:t>del Texto Definitivo</w:t>
            </w:r>
          </w:p>
        </w:tc>
        <w:tc>
          <w:tcPr>
            <w:tcW w:w="4023" w:type="dxa"/>
            <w:vAlign w:val="center"/>
          </w:tcPr>
          <w:p w:rsidR="00394D84" w:rsidRPr="00000DB5" w:rsidRDefault="00394D84" w:rsidP="00E95EBA">
            <w:pPr>
              <w:spacing w:after="0" w:line="360" w:lineRule="auto"/>
              <w:ind w:left="-11"/>
              <w:jc w:val="center"/>
              <w:rPr>
                <w:rFonts w:ascii="Arial" w:hAnsi="Arial" w:cs="Arial"/>
                <w:b/>
              </w:rPr>
            </w:pPr>
            <w:r w:rsidRPr="00000DB5">
              <w:rPr>
                <w:rFonts w:ascii="Arial" w:hAnsi="Arial" w:cs="Arial"/>
                <w:b/>
              </w:rPr>
              <w:t>Fuente</w:t>
            </w:r>
          </w:p>
        </w:tc>
      </w:tr>
      <w:tr w:rsidR="00394D84" w:rsidRPr="00000DB5" w:rsidTr="00E95EBA">
        <w:trPr>
          <w:trHeight w:val="540"/>
          <w:jc w:val="center"/>
        </w:trPr>
        <w:tc>
          <w:tcPr>
            <w:tcW w:w="8789" w:type="dxa"/>
            <w:gridSpan w:val="2"/>
            <w:vAlign w:val="center"/>
          </w:tcPr>
          <w:p w:rsidR="00394D84" w:rsidRPr="00000DB5" w:rsidRDefault="00394D84" w:rsidP="00E95EBA">
            <w:pPr>
              <w:spacing w:after="0" w:line="360" w:lineRule="auto"/>
              <w:ind w:left="-11"/>
              <w:jc w:val="center"/>
              <w:rPr>
                <w:rFonts w:ascii="Arial" w:hAnsi="Arial" w:cs="Arial"/>
              </w:rPr>
            </w:pPr>
            <w:r w:rsidRPr="00000DB5">
              <w:rPr>
                <w:rFonts w:ascii="Arial" w:hAnsi="Arial" w:cs="Arial"/>
              </w:rPr>
              <w:t>Todos los artículos de este Texto Definitivo provienen del texto original de la Ley 3</w:t>
            </w:r>
            <w:r w:rsidR="00683375">
              <w:rPr>
                <w:rFonts w:ascii="Arial" w:hAnsi="Arial" w:cs="Arial"/>
              </w:rPr>
              <w:t>.</w:t>
            </w:r>
            <w:r w:rsidRPr="00000DB5">
              <w:rPr>
                <w:rFonts w:ascii="Arial" w:hAnsi="Arial" w:cs="Arial"/>
              </w:rPr>
              <w:t>669</w:t>
            </w:r>
          </w:p>
        </w:tc>
      </w:tr>
    </w:tbl>
    <w:p w:rsidR="00394D84" w:rsidRPr="00000DB5" w:rsidRDefault="00394D84" w:rsidP="00000DB5">
      <w:pPr>
        <w:spacing w:after="0" w:line="360" w:lineRule="auto"/>
        <w:rPr>
          <w:rFonts w:ascii="Arial" w:hAnsi="Arial" w:cs="Arial"/>
        </w:rPr>
      </w:pPr>
    </w:p>
    <w:tbl>
      <w:tblPr>
        <w:tblW w:w="0" w:type="auto"/>
        <w:jc w:val="center"/>
        <w:tblInd w:w="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633"/>
        <w:gridCol w:w="3827"/>
        <w:gridCol w:w="2315"/>
      </w:tblGrid>
      <w:tr w:rsidR="00394D84" w:rsidRPr="00000DB5" w:rsidTr="00E95EBA">
        <w:trPr>
          <w:trHeight w:val="833"/>
          <w:jc w:val="center"/>
        </w:trPr>
        <w:tc>
          <w:tcPr>
            <w:tcW w:w="8775" w:type="dxa"/>
            <w:gridSpan w:val="3"/>
            <w:vAlign w:val="center"/>
          </w:tcPr>
          <w:p w:rsidR="00394D84" w:rsidRPr="00000DB5" w:rsidRDefault="00394D84" w:rsidP="00E95EBA">
            <w:pPr>
              <w:spacing w:before="240" w:after="0" w:line="360" w:lineRule="auto"/>
              <w:jc w:val="center"/>
              <w:rPr>
                <w:rFonts w:ascii="Arial" w:eastAsia="Calibri" w:hAnsi="Arial" w:cs="Arial"/>
                <w:b/>
              </w:rPr>
            </w:pPr>
            <w:r w:rsidRPr="00000DB5">
              <w:rPr>
                <w:rFonts w:ascii="Arial" w:eastAsia="Calibri" w:hAnsi="Arial" w:cs="Arial"/>
                <w:b/>
              </w:rPr>
              <w:t xml:space="preserve">LEY </w:t>
            </w:r>
            <w:r w:rsidR="00683375">
              <w:rPr>
                <w:rFonts w:ascii="Arial" w:eastAsia="Calibri" w:hAnsi="Arial" w:cs="Arial"/>
                <w:b/>
              </w:rPr>
              <w:t>E -</w:t>
            </w:r>
            <w:r w:rsidRPr="00000DB5">
              <w:rPr>
                <w:rFonts w:ascii="Arial" w:eastAsia="Calibri" w:hAnsi="Arial" w:cs="Arial"/>
                <w:b/>
              </w:rPr>
              <w:t xml:space="preserve"> N° 3</w:t>
            </w:r>
            <w:r w:rsidR="00683375">
              <w:rPr>
                <w:rFonts w:ascii="Arial" w:eastAsia="Calibri" w:hAnsi="Arial" w:cs="Arial"/>
                <w:b/>
              </w:rPr>
              <w:t>.</w:t>
            </w:r>
            <w:r w:rsidRPr="00000DB5">
              <w:rPr>
                <w:rFonts w:ascii="Arial" w:eastAsia="Calibri" w:hAnsi="Arial" w:cs="Arial"/>
                <w:b/>
              </w:rPr>
              <w:t>669</w:t>
            </w:r>
          </w:p>
          <w:p w:rsidR="00394D84" w:rsidRPr="00000DB5" w:rsidRDefault="00394D84" w:rsidP="00E95EBA">
            <w:pPr>
              <w:spacing w:after="0" w:line="360" w:lineRule="auto"/>
              <w:jc w:val="center"/>
              <w:rPr>
                <w:rFonts w:ascii="Arial" w:eastAsia="Calibri" w:hAnsi="Arial" w:cs="Arial"/>
              </w:rPr>
            </w:pPr>
            <w:r w:rsidRPr="00000DB5">
              <w:rPr>
                <w:rFonts w:ascii="Arial" w:eastAsia="Calibri" w:hAnsi="Arial" w:cs="Arial"/>
                <w:b/>
              </w:rPr>
              <w:t>TABLA DE EQUIVALENCIAS</w:t>
            </w:r>
          </w:p>
        </w:tc>
      </w:tr>
      <w:tr w:rsidR="00394D84" w:rsidRPr="00000DB5" w:rsidTr="00E95EBA">
        <w:trPr>
          <w:trHeight w:val="975"/>
          <w:jc w:val="center"/>
        </w:trPr>
        <w:tc>
          <w:tcPr>
            <w:tcW w:w="2633" w:type="dxa"/>
            <w:vAlign w:val="center"/>
          </w:tcPr>
          <w:p w:rsidR="00394D84" w:rsidRPr="00000DB5" w:rsidRDefault="00394D84" w:rsidP="00E95EBA">
            <w:pPr>
              <w:spacing w:after="0" w:line="360" w:lineRule="auto"/>
              <w:jc w:val="center"/>
              <w:rPr>
                <w:rFonts w:ascii="Arial" w:eastAsia="Calibri" w:hAnsi="Arial" w:cs="Arial"/>
                <w:b/>
              </w:rPr>
            </w:pPr>
            <w:r w:rsidRPr="00000DB5">
              <w:rPr>
                <w:rFonts w:ascii="Arial" w:eastAsia="Calibri" w:hAnsi="Arial" w:cs="Arial"/>
                <w:b/>
              </w:rPr>
              <w:t>Número de artículo del Texto Definitivo</w:t>
            </w:r>
          </w:p>
        </w:tc>
        <w:tc>
          <w:tcPr>
            <w:tcW w:w="3827" w:type="dxa"/>
            <w:vAlign w:val="center"/>
          </w:tcPr>
          <w:p w:rsidR="00394D84" w:rsidRPr="00000DB5" w:rsidRDefault="00394D84" w:rsidP="00E95EBA">
            <w:pPr>
              <w:spacing w:after="0" w:line="360" w:lineRule="auto"/>
              <w:jc w:val="center"/>
              <w:rPr>
                <w:rFonts w:ascii="Arial" w:eastAsia="Calibri" w:hAnsi="Arial" w:cs="Arial"/>
                <w:b/>
              </w:rPr>
            </w:pPr>
            <w:r w:rsidRPr="00000DB5">
              <w:rPr>
                <w:rFonts w:ascii="Arial" w:eastAsia="Calibri" w:hAnsi="Arial" w:cs="Arial"/>
                <w:b/>
              </w:rPr>
              <w:t xml:space="preserve">Número de artículo del Texto de Referencia (Ley </w:t>
            </w:r>
            <w:r w:rsidR="00095036" w:rsidRPr="00000DB5">
              <w:rPr>
                <w:rFonts w:ascii="Arial" w:eastAsia="Calibri" w:hAnsi="Arial" w:cs="Arial"/>
                <w:b/>
              </w:rPr>
              <w:t>3</w:t>
            </w:r>
            <w:r w:rsidR="00683375">
              <w:rPr>
                <w:rFonts w:ascii="Arial" w:eastAsia="Calibri" w:hAnsi="Arial" w:cs="Arial"/>
                <w:b/>
              </w:rPr>
              <w:t>.</w:t>
            </w:r>
            <w:r w:rsidR="00095036" w:rsidRPr="00000DB5">
              <w:rPr>
                <w:rFonts w:ascii="Arial" w:eastAsia="Calibri" w:hAnsi="Arial" w:cs="Arial"/>
                <w:b/>
              </w:rPr>
              <w:t>669</w:t>
            </w:r>
            <w:r w:rsidRPr="00000DB5">
              <w:rPr>
                <w:rFonts w:ascii="Arial" w:eastAsia="Calibri" w:hAnsi="Arial" w:cs="Arial"/>
                <w:b/>
              </w:rPr>
              <w:t>)</w:t>
            </w:r>
          </w:p>
        </w:tc>
        <w:tc>
          <w:tcPr>
            <w:tcW w:w="2315" w:type="dxa"/>
            <w:vAlign w:val="center"/>
          </w:tcPr>
          <w:p w:rsidR="00394D84" w:rsidRPr="00000DB5" w:rsidRDefault="00394D84" w:rsidP="00E95EBA">
            <w:pPr>
              <w:spacing w:after="0" w:line="360" w:lineRule="auto"/>
              <w:jc w:val="center"/>
              <w:rPr>
                <w:rFonts w:ascii="Arial" w:eastAsia="Calibri" w:hAnsi="Arial" w:cs="Arial"/>
                <w:b/>
              </w:rPr>
            </w:pPr>
            <w:r w:rsidRPr="00000DB5">
              <w:rPr>
                <w:rFonts w:ascii="Arial" w:eastAsia="Calibri" w:hAnsi="Arial" w:cs="Arial"/>
                <w:b/>
              </w:rPr>
              <w:t>Observaciones</w:t>
            </w:r>
          </w:p>
        </w:tc>
      </w:tr>
      <w:tr w:rsidR="00394D84" w:rsidRPr="00000DB5" w:rsidTr="00E95EBA">
        <w:trPr>
          <w:trHeight w:val="841"/>
          <w:jc w:val="center"/>
        </w:trPr>
        <w:tc>
          <w:tcPr>
            <w:tcW w:w="8775" w:type="dxa"/>
            <w:gridSpan w:val="3"/>
            <w:vAlign w:val="center"/>
          </w:tcPr>
          <w:p w:rsidR="00394D84" w:rsidRPr="00000DB5" w:rsidRDefault="00095036" w:rsidP="00E95EBA">
            <w:pPr>
              <w:spacing w:after="0" w:line="360" w:lineRule="auto"/>
              <w:jc w:val="center"/>
              <w:rPr>
                <w:rFonts w:ascii="Arial" w:eastAsia="Calibri" w:hAnsi="Arial" w:cs="Arial"/>
                <w:lang w:val="es-ES"/>
              </w:rPr>
            </w:pPr>
            <w:r w:rsidRPr="00000DB5">
              <w:rPr>
                <w:rFonts w:ascii="Arial" w:eastAsia="Calibri" w:hAnsi="Arial" w:cs="Arial"/>
                <w:lang w:val="es-ES"/>
              </w:rPr>
              <w:t>La numeración de los artículos del Texto Definitivo corresponde a la numeración original de la Ley 3</w:t>
            </w:r>
            <w:r w:rsidR="00683375">
              <w:rPr>
                <w:rFonts w:ascii="Arial" w:eastAsia="Calibri" w:hAnsi="Arial" w:cs="Arial"/>
                <w:lang w:val="es-ES"/>
              </w:rPr>
              <w:t>.</w:t>
            </w:r>
            <w:r w:rsidRPr="00000DB5">
              <w:rPr>
                <w:rFonts w:ascii="Arial" w:eastAsia="Calibri" w:hAnsi="Arial" w:cs="Arial"/>
                <w:lang w:val="es-ES"/>
              </w:rPr>
              <w:t>669</w:t>
            </w:r>
          </w:p>
        </w:tc>
      </w:tr>
    </w:tbl>
    <w:p w:rsidR="00683375" w:rsidRPr="00000DB5" w:rsidRDefault="00683375" w:rsidP="00000DB5">
      <w:pPr>
        <w:spacing w:after="0" w:line="360" w:lineRule="auto"/>
        <w:rPr>
          <w:rFonts w:ascii="Arial" w:hAnsi="Arial" w:cs="Arial"/>
          <w:b/>
        </w:rPr>
      </w:pPr>
    </w:p>
    <w:p w:rsidR="00394D84" w:rsidRPr="00E95EBA" w:rsidRDefault="00394D84" w:rsidP="00683375">
      <w:pPr>
        <w:spacing w:after="0" w:line="360" w:lineRule="auto"/>
        <w:jc w:val="both"/>
        <w:rPr>
          <w:rFonts w:ascii="Arial" w:hAnsi="Arial" w:cs="Arial"/>
          <w:b/>
          <w:u w:val="single"/>
        </w:rPr>
      </w:pPr>
      <w:r w:rsidRPr="00E95EBA">
        <w:rPr>
          <w:rFonts w:ascii="Arial" w:hAnsi="Arial" w:cs="Arial"/>
          <w:b/>
          <w:u w:val="single"/>
        </w:rPr>
        <w:t>Observaciones Generales:</w:t>
      </w:r>
    </w:p>
    <w:p w:rsidR="00394D84" w:rsidRPr="00000DB5" w:rsidRDefault="00394D84" w:rsidP="00683375">
      <w:pPr>
        <w:pStyle w:val="Prrafodelista"/>
        <w:numPr>
          <w:ilvl w:val="0"/>
          <w:numId w:val="1"/>
        </w:numPr>
        <w:spacing w:after="0" w:line="360" w:lineRule="auto"/>
        <w:ind w:left="567" w:hanging="567"/>
        <w:jc w:val="both"/>
        <w:rPr>
          <w:rFonts w:ascii="Arial" w:hAnsi="Arial" w:cs="Arial"/>
        </w:rPr>
      </w:pPr>
      <w:r w:rsidRPr="00000DB5">
        <w:rPr>
          <w:rFonts w:ascii="Arial" w:hAnsi="Arial" w:cs="Arial"/>
        </w:rPr>
        <w:t># La presente Norma contiene remisiones externas#</w:t>
      </w:r>
    </w:p>
    <w:p w:rsidR="00F87069" w:rsidRPr="00000DB5" w:rsidRDefault="00F87069" w:rsidP="00683375">
      <w:pPr>
        <w:pStyle w:val="Prrafodelista"/>
        <w:numPr>
          <w:ilvl w:val="0"/>
          <w:numId w:val="1"/>
        </w:numPr>
        <w:spacing w:after="0" w:line="360" w:lineRule="auto"/>
        <w:ind w:left="567" w:hanging="567"/>
        <w:jc w:val="both"/>
        <w:rPr>
          <w:rFonts w:ascii="Arial" w:hAnsi="Arial" w:cs="Arial"/>
        </w:rPr>
      </w:pPr>
      <w:r w:rsidRPr="00000DB5">
        <w:rPr>
          <w:rFonts w:ascii="Arial" w:hAnsi="Arial" w:cs="Arial"/>
        </w:rPr>
        <w:t>Se deja constancia que las referencias al/los organismos consignados se refieren al/los mencionados en las normas, o a aquellos que actualmente los hubieren sustituidos en las atribuciones y funciones previstas en la presente.</w:t>
      </w:r>
    </w:p>
    <w:p w:rsidR="00DA19F5" w:rsidRPr="00000DB5" w:rsidRDefault="00DA19F5" w:rsidP="00683375">
      <w:pPr>
        <w:spacing w:after="0" w:line="360" w:lineRule="auto"/>
        <w:jc w:val="both"/>
        <w:rPr>
          <w:rFonts w:ascii="Arial" w:hAnsi="Arial" w:cs="Arial"/>
        </w:rPr>
      </w:pPr>
    </w:p>
    <w:sectPr w:rsidR="00DA19F5" w:rsidRPr="00000DB5" w:rsidSect="00000DB5">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9D4D5C"/>
    <w:multiLevelType w:val="hybridMultilevel"/>
    <w:tmpl w:val="650E2066"/>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622D3659"/>
    <w:multiLevelType w:val="hybridMultilevel"/>
    <w:tmpl w:val="85C0B372"/>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7A710F57"/>
    <w:multiLevelType w:val="hybridMultilevel"/>
    <w:tmpl w:val="51E4F0CE"/>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394D84"/>
    <w:rsid w:val="00000DB5"/>
    <w:rsid w:val="0002598C"/>
    <w:rsid w:val="00095036"/>
    <w:rsid w:val="002864AE"/>
    <w:rsid w:val="0030042D"/>
    <w:rsid w:val="00394D84"/>
    <w:rsid w:val="00683375"/>
    <w:rsid w:val="008A7249"/>
    <w:rsid w:val="008A7B65"/>
    <w:rsid w:val="00915401"/>
    <w:rsid w:val="009B21ED"/>
    <w:rsid w:val="009F6F72"/>
    <w:rsid w:val="00B21F6B"/>
    <w:rsid w:val="00C1047E"/>
    <w:rsid w:val="00DA19F5"/>
    <w:rsid w:val="00E95EBA"/>
    <w:rsid w:val="00F47153"/>
    <w:rsid w:val="00F87069"/>
    <w:rsid w:val="00FF4EC9"/>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4D84"/>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00DB5"/>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583</Words>
  <Characters>3208</Characters>
  <Application>Microsoft Office Word</Application>
  <DocSecurity>0</DocSecurity>
  <Lines>26</Lines>
  <Paragraphs>7</Paragraphs>
  <ScaleCrop>false</ScaleCrop>
  <Company/>
  <LinksUpToDate>false</LinksUpToDate>
  <CharactersWithSpaces>3784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6</cp:revision>
  <dcterms:created xsi:type="dcterms:W3CDTF">2014-08-28T15:55:00Z</dcterms:created>
  <dcterms:modified xsi:type="dcterms:W3CDTF">2015-10-30T15:02:00Z</dcterms:modified>
</cp:coreProperties>
</file>