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Default="00B70F51" w:rsidP="00C8761C">
      <w:pPr>
        <w:spacing w:line="360" w:lineRule="auto"/>
        <w:rPr>
          <w:rFonts w:ascii="Arial" w:hAnsi="Arial" w:cs="Arial"/>
          <w:b/>
          <w:sz w:val="22"/>
          <w:szCs w:val="22"/>
        </w:rPr>
      </w:pPr>
      <w:r w:rsidRPr="00C8761C">
        <w:rPr>
          <w:rFonts w:ascii="Arial" w:hAnsi="Arial" w:cs="Arial"/>
          <w:b/>
          <w:sz w:val="22"/>
          <w:szCs w:val="22"/>
        </w:rPr>
        <w:t>LC-3665</w:t>
      </w:r>
    </w:p>
    <w:p w:rsidR="00C8761C" w:rsidRPr="00C8761C" w:rsidRDefault="00C8761C" w:rsidP="00C8761C">
      <w:pPr>
        <w:spacing w:line="360" w:lineRule="auto"/>
        <w:rPr>
          <w:rFonts w:ascii="Arial" w:hAnsi="Arial" w:cs="Arial"/>
          <w:b/>
          <w:sz w:val="22"/>
          <w:szCs w:val="22"/>
        </w:rPr>
      </w:pPr>
    </w:p>
    <w:p w:rsidR="0009329B" w:rsidRPr="00C8761C" w:rsidRDefault="0009329B" w:rsidP="00CA3DAC">
      <w:pPr>
        <w:pStyle w:val="NormalWeb"/>
        <w:spacing w:before="0" w:beforeAutospacing="0" w:after="0" w:afterAutospacing="0" w:line="360" w:lineRule="auto"/>
        <w:jc w:val="center"/>
        <w:rPr>
          <w:rFonts w:ascii="Arial" w:hAnsi="Arial" w:cs="Arial"/>
          <w:b/>
          <w:sz w:val="22"/>
          <w:szCs w:val="22"/>
        </w:rPr>
      </w:pPr>
      <w:r w:rsidRPr="00C8761C">
        <w:rPr>
          <w:rFonts w:ascii="Arial" w:hAnsi="Arial" w:cs="Arial"/>
          <w:b/>
          <w:sz w:val="22"/>
          <w:szCs w:val="22"/>
        </w:rPr>
        <w:t xml:space="preserve">LEY </w:t>
      </w:r>
      <w:r w:rsidR="00B70F51" w:rsidRPr="00C8761C">
        <w:rPr>
          <w:rFonts w:ascii="Arial" w:hAnsi="Arial" w:cs="Arial"/>
          <w:b/>
          <w:sz w:val="22"/>
          <w:szCs w:val="22"/>
        </w:rPr>
        <w:t>H</w:t>
      </w:r>
      <w:r w:rsidR="003F1762" w:rsidRPr="00C8761C">
        <w:rPr>
          <w:rFonts w:ascii="Arial" w:hAnsi="Arial" w:cs="Arial"/>
          <w:b/>
          <w:sz w:val="22"/>
          <w:szCs w:val="22"/>
        </w:rPr>
        <w:t xml:space="preserve"> </w:t>
      </w:r>
      <w:r w:rsidRPr="00C8761C">
        <w:rPr>
          <w:rFonts w:ascii="Arial" w:hAnsi="Arial" w:cs="Arial"/>
          <w:b/>
          <w:sz w:val="22"/>
          <w:szCs w:val="22"/>
        </w:rPr>
        <w:t xml:space="preserve">- N° </w:t>
      </w:r>
      <w:r w:rsidR="00B70F51" w:rsidRPr="00C8761C">
        <w:rPr>
          <w:rFonts w:ascii="Arial" w:hAnsi="Arial" w:cs="Arial"/>
          <w:b/>
          <w:sz w:val="22"/>
          <w:szCs w:val="22"/>
        </w:rPr>
        <w:t>3</w:t>
      </w:r>
      <w:r w:rsidR="00CA3DAC">
        <w:rPr>
          <w:rFonts w:ascii="Arial" w:hAnsi="Arial" w:cs="Arial"/>
          <w:b/>
          <w:sz w:val="22"/>
          <w:szCs w:val="22"/>
        </w:rPr>
        <w:t>.</w:t>
      </w:r>
      <w:r w:rsidR="00B70F51" w:rsidRPr="00C8761C">
        <w:rPr>
          <w:rFonts w:ascii="Arial" w:hAnsi="Arial" w:cs="Arial"/>
          <w:b/>
          <w:sz w:val="22"/>
          <w:szCs w:val="22"/>
        </w:rPr>
        <w:t>665</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1º.- </w:t>
      </w:r>
      <w:r w:rsidRPr="00C8761C">
        <w:rPr>
          <w:rFonts w:ascii="Arial" w:hAnsi="Arial" w:cs="Arial"/>
          <w:i/>
          <w:sz w:val="22"/>
          <w:szCs w:val="22"/>
          <w:lang w:val="es-AR"/>
        </w:rPr>
        <w:t>Objeto-</w:t>
      </w:r>
      <w:r w:rsidRPr="00C8761C">
        <w:rPr>
          <w:rFonts w:ascii="Arial" w:hAnsi="Arial" w:cs="Arial"/>
          <w:sz w:val="22"/>
          <w:szCs w:val="22"/>
          <w:lang w:val="es-AR"/>
        </w:rPr>
        <w:t xml:space="preserve"> La presente ley tiene por objeto reconocer la actividad voluntaria del socorrista dentro del territorio de la Ciudad Autónoma de Buenos Aires. </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2º.- </w:t>
      </w:r>
      <w:r w:rsidRPr="00C8761C">
        <w:rPr>
          <w:rFonts w:ascii="Arial" w:hAnsi="Arial" w:cs="Arial"/>
          <w:i/>
          <w:sz w:val="22"/>
          <w:szCs w:val="22"/>
          <w:lang w:val="es-AR"/>
        </w:rPr>
        <w:t>Definición</w:t>
      </w:r>
      <w:r w:rsidRPr="00C8761C">
        <w:rPr>
          <w:rFonts w:ascii="Arial" w:hAnsi="Arial" w:cs="Arial"/>
          <w:sz w:val="22"/>
          <w:szCs w:val="22"/>
          <w:lang w:val="es-AR"/>
        </w:rPr>
        <w:t>- Se define como Socorrista a todo aquel que voluntariamente actúe ante una situación de emergencia, contando con la capacitación para aplicar primeros auxilios, con el conocimiento de técnicas y maniobras básicas de reanimación cardiopulmonar (RCP) y la forma de comportarse en situaciones de desastre.</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3º.- </w:t>
      </w:r>
      <w:r w:rsidRPr="00C8761C">
        <w:rPr>
          <w:rFonts w:ascii="Arial" w:hAnsi="Arial" w:cs="Arial"/>
          <w:i/>
          <w:sz w:val="22"/>
          <w:szCs w:val="22"/>
          <w:lang w:val="es-AR"/>
        </w:rPr>
        <w:t>Registro</w:t>
      </w:r>
      <w:r w:rsidRPr="00C8761C">
        <w:rPr>
          <w:rFonts w:ascii="Arial" w:hAnsi="Arial" w:cs="Arial"/>
          <w:sz w:val="22"/>
          <w:szCs w:val="22"/>
          <w:lang w:val="es-AR"/>
        </w:rPr>
        <w:t>- Créase el Registro gratuito de Socorrismo en el ámbito del Ministerio de Salud de la Ciudad Autónoma de Buenos Aires, donde deberán inscribirse todos los socorristas que acrediten haber realizado el curso de entrenamiento para socorristas en establecimientos públicos o privados reconocidos oficialmente.</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4º.- </w:t>
      </w:r>
      <w:r w:rsidRPr="00C8761C">
        <w:rPr>
          <w:rFonts w:ascii="Arial" w:hAnsi="Arial" w:cs="Arial"/>
          <w:i/>
          <w:sz w:val="22"/>
          <w:szCs w:val="22"/>
          <w:lang w:val="es-AR"/>
        </w:rPr>
        <w:t>Autoridad de aplicación</w:t>
      </w:r>
      <w:r w:rsidRPr="00C8761C">
        <w:rPr>
          <w:rFonts w:ascii="Arial" w:hAnsi="Arial" w:cs="Arial"/>
          <w:sz w:val="22"/>
          <w:szCs w:val="22"/>
          <w:lang w:val="es-AR"/>
        </w:rPr>
        <w:t xml:space="preserve">- El Ministerio de Salud de la Ciudad Autónoma de Buenos Aires es la autoridad de aplicación de la presente ley. </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5º.- </w:t>
      </w:r>
      <w:r w:rsidRPr="00C8761C">
        <w:rPr>
          <w:rFonts w:ascii="Arial" w:hAnsi="Arial" w:cs="Arial"/>
          <w:i/>
          <w:sz w:val="22"/>
          <w:szCs w:val="22"/>
          <w:lang w:val="es-AR"/>
        </w:rPr>
        <w:t>Funciones-</w:t>
      </w:r>
      <w:r w:rsidRPr="00C8761C">
        <w:rPr>
          <w:rFonts w:ascii="Arial" w:hAnsi="Arial" w:cs="Arial"/>
          <w:sz w:val="22"/>
          <w:szCs w:val="22"/>
          <w:lang w:val="es-AR"/>
        </w:rPr>
        <w:t xml:space="preserve"> Son funciones de la Autoridad de Aplicación: </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Implementar el registro para la inscripción de las personas que posean acreditación de socorristas otorgadas por Organismo oficial público o privado.</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Validar mediante una evaluación teórico-práctica elaborada por el sistema de emergencias de la Ciudad (SAME), el nivel de conocimiento alcanzado por las personas que solicitan ser inscriptas, para constatar que cuentan con la formación integral requerida por la autoridad de aplicación para acceder al registro y desarrollar tareas de socorrismo.</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Otorgar las credenciales que permita su reconocimiento en la vía pública o en cualquier espacio donde pueda ser necesario su accionar.</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 xml:space="preserve">Disponer de una ficha actualizada con los datos de los socorristas para una eventual situación de emergencia. </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Poner a disposición de Defensa Civil el registro actualizado, posibilitando la articulación en situaciones de desastre.</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Elaborar y dictar de cursos de entrenamiento para Socorristas estableciendo los contenidos mínimos y básicos de la capacitación en materia de socorrismo en coordinación con establecimientos sanitarios, educacionales, sociedades científicas y organizaciones gubernamentales y no gubernamentales de reconocida trayectoria en la temática.</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lastRenderedPageBreak/>
        <w:t>Fomentar el desarrollo de cursos de actualización en Socorrismo siendo referente de todos aquellos institutos que brinden este tipo de formación.</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 xml:space="preserve">Elaborar material de información teórico-práctica para la capacitación permanente de los inscriptos que beneficien su desempeño. </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Estimular en los profesionales del arte de curar y en sectores vinculados a la emergencia, conciencia y espíritu de colaboración y respeto por las acciones que desarrollen los socorristas.</w:t>
      </w:r>
    </w:p>
    <w:p w:rsidR="00B70F51" w:rsidRPr="00CA3DAC" w:rsidRDefault="00B70F51" w:rsidP="00CA3DAC">
      <w:pPr>
        <w:pStyle w:val="Prrafodelista"/>
        <w:numPr>
          <w:ilvl w:val="0"/>
          <w:numId w:val="2"/>
        </w:numPr>
        <w:spacing w:line="360" w:lineRule="auto"/>
        <w:ind w:left="567" w:hanging="567"/>
        <w:jc w:val="both"/>
        <w:rPr>
          <w:rFonts w:ascii="Arial" w:hAnsi="Arial" w:cs="Arial"/>
          <w:sz w:val="22"/>
          <w:szCs w:val="22"/>
          <w:lang w:val="es-AR"/>
        </w:rPr>
      </w:pPr>
      <w:r w:rsidRPr="00CA3DAC">
        <w:rPr>
          <w:rFonts w:ascii="Arial" w:hAnsi="Arial" w:cs="Arial"/>
          <w:sz w:val="22"/>
          <w:szCs w:val="22"/>
          <w:lang w:val="es-AR"/>
        </w:rPr>
        <w:t>Elaborar normas que articulen el accionar de los socorristas con el sistema de emergencias de la Ciudad (SAME)</w:t>
      </w:r>
    </w:p>
    <w:p w:rsidR="00B70F51" w:rsidRPr="00C8761C" w:rsidRDefault="00B70F51" w:rsidP="00C8761C">
      <w:pPr>
        <w:spacing w:line="360" w:lineRule="auto"/>
        <w:jc w:val="both"/>
        <w:rPr>
          <w:rFonts w:ascii="Arial" w:hAnsi="Arial" w:cs="Arial"/>
          <w:sz w:val="22"/>
          <w:szCs w:val="22"/>
          <w:lang w:val="es-AR"/>
        </w:rPr>
      </w:pPr>
    </w:p>
    <w:p w:rsidR="00B70F51" w:rsidRPr="00C8761C" w:rsidRDefault="00B70F51" w:rsidP="00C8761C">
      <w:pPr>
        <w:spacing w:line="360" w:lineRule="auto"/>
        <w:jc w:val="both"/>
        <w:rPr>
          <w:rFonts w:ascii="Arial" w:hAnsi="Arial" w:cs="Arial"/>
          <w:sz w:val="22"/>
          <w:szCs w:val="22"/>
          <w:lang w:val="es-AR"/>
        </w:rPr>
      </w:pPr>
      <w:r w:rsidRPr="00C8761C">
        <w:rPr>
          <w:rFonts w:ascii="Arial" w:hAnsi="Arial" w:cs="Arial"/>
          <w:sz w:val="22"/>
          <w:szCs w:val="22"/>
          <w:lang w:val="es-AR"/>
        </w:rPr>
        <w:t xml:space="preserve">Artículo 6º.- </w:t>
      </w:r>
      <w:r w:rsidRPr="00C8761C">
        <w:rPr>
          <w:rFonts w:ascii="Arial" w:hAnsi="Arial" w:cs="Arial"/>
          <w:i/>
          <w:sz w:val="22"/>
          <w:szCs w:val="22"/>
          <w:lang w:val="es-AR"/>
        </w:rPr>
        <w:t>Reglamentación</w:t>
      </w:r>
      <w:r w:rsidRPr="00C8761C">
        <w:rPr>
          <w:rFonts w:ascii="Arial" w:hAnsi="Arial" w:cs="Arial"/>
          <w:sz w:val="22"/>
          <w:szCs w:val="22"/>
          <w:lang w:val="es-AR"/>
        </w:rPr>
        <w:t>- El Poder Ejecutivo reglamentará la presente ley en un plazo no mayor de ciento ochenta (180) días a partir de su sanción.</w:t>
      </w:r>
    </w:p>
    <w:p w:rsidR="00B70F51" w:rsidRPr="00C8761C" w:rsidRDefault="00B70F51" w:rsidP="00C8761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C8761C" w:rsidTr="00CA3DAC">
        <w:trPr>
          <w:jc w:val="center"/>
        </w:trPr>
        <w:tc>
          <w:tcPr>
            <w:tcW w:w="9000" w:type="dxa"/>
            <w:gridSpan w:val="2"/>
            <w:vAlign w:val="center"/>
          </w:tcPr>
          <w:p w:rsidR="0009329B" w:rsidRPr="00C8761C" w:rsidRDefault="0009329B" w:rsidP="00CA3DAC">
            <w:pPr>
              <w:pStyle w:val="Textosinformato"/>
              <w:spacing w:before="240" w:line="360" w:lineRule="auto"/>
              <w:jc w:val="center"/>
              <w:rPr>
                <w:rFonts w:ascii="Arial" w:hAnsi="Arial" w:cs="Arial"/>
                <w:sz w:val="22"/>
                <w:u w:val="single"/>
              </w:rPr>
            </w:pPr>
            <w:r w:rsidRPr="00C8761C">
              <w:rPr>
                <w:rFonts w:ascii="Arial" w:hAnsi="Arial" w:cs="Arial"/>
                <w:b/>
                <w:sz w:val="22"/>
                <w:szCs w:val="22"/>
              </w:rPr>
              <w:t>LEY</w:t>
            </w:r>
            <w:r w:rsidR="00B70F51" w:rsidRPr="00C8761C">
              <w:rPr>
                <w:rFonts w:ascii="Arial" w:hAnsi="Arial" w:cs="Arial"/>
                <w:b/>
                <w:sz w:val="22"/>
                <w:szCs w:val="22"/>
              </w:rPr>
              <w:t xml:space="preserve"> H</w:t>
            </w:r>
            <w:r w:rsidRPr="00C8761C">
              <w:rPr>
                <w:rFonts w:ascii="Arial" w:hAnsi="Arial" w:cs="Arial"/>
                <w:b/>
                <w:sz w:val="22"/>
                <w:szCs w:val="22"/>
              </w:rPr>
              <w:t xml:space="preserve"> - N° </w:t>
            </w:r>
            <w:r w:rsidR="00B70F51" w:rsidRPr="00C8761C">
              <w:rPr>
                <w:rFonts w:ascii="Arial" w:hAnsi="Arial" w:cs="Arial"/>
                <w:b/>
                <w:sz w:val="22"/>
                <w:szCs w:val="22"/>
              </w:rPr>
              <w:t>3</w:t>
            </w:r>
            <w:r w:rsidR="00CA3DAC">
              <w:rPr>
                <w:rFonts w:ascii="Arial" w:hAnsi="Arial" w:cs="Arial"/>
                <w:b/>
                <w:sz w:val="22"/>
                <w:szCs w:val="22"/>
              </w:rPr>
              <w:t>.</w:t>
            </w:r>
            <w:r w:rsidR="00B70F51" w:rsidRPr="00C8761C">
              <w:rPr>
                <w:rFonts w:ascii="Arial" w:hAnsi="Arial" w:cs="Arial"/>
                <w:b/>
                <w:sz w:val="22"/>
                <w:szCs w:val="22"/>
              </w:rPr>
              <w:t>665</w:t>
            </w:r>
          </w:p>
          <w:p w:rsidR="0009329B" w:rsidRPr="00C8761C" w:rsidRDefault="0009329B" w:rsidP="00CA3DAC">
            <w:pPr>
              <w:pStyle w:val="Textosinformato"/>
              <w:spacing w:line="360" w:lineRule="auto"/>
              <w:jc w:val="center"/>
              <w:rPr>
                <w:rFonts w:ascii="Arial" w:hAnsi="Arial" w:cs="Arial"/>
                <w:b/>
                <w:sz w:val="22"/>
              </w:rPr>
            </w:pPr>
            <w:r w:rsidRPr="00C8761C">
              <w:rPr>
                <w:rFonts w:ascii="Arial" w:hAnsi="Arial" w:cs="Arial"/>
                <w:b/>
                <w:sz w:val="22"/>
                <w:szCs w:val="22"/>
              </w:rPr>
              <w:t>TABLA DE ANTECEDENTES</w:t>
            </w:r>
          </w:p>
        </w:tc>
      </w:tr>
      <w:tr w:rsidR="0009329B" w:rsidRPr="00C8761C" w:rsidTr="00CA3DAC">
        <w:trPr>
          <w:jc w:val="center"/>
        </w:trPr>
        <w:tc>
          <w:tcPr>
            <w:tcW w:w="3780" w:type="dxa"/>
            <w:vAlign w:val="center"/>
          </w:tcPr>
          <w:p w:rsidR="0009329B" w:rsidRPr="00C8761C" w:rsidRDefault="0009329B" w:rsidP="00CA3DAC">
            <w:pPr>
              <w:pStyle w:val="Textosinformato"/>
              <w:spacing w:line="360" w:lineRule="auto"/>
              <w:jc w:val="center"/>
              <w:rPr>
                <w:rFonts w:ascii="Arial" w:hAnsi="Arial" w:cs="Arial"/>
                <w:b/>
                <w:sz w:val="22"/>
              </w:rPr>
            </w:pPr>
            <w:r w:rsidRPr="00C8761C">
              <w:rPr>
                <w:rFonts w:ascii="Arial" w:hAnsi="Arial" w:cs="Arial"/>
                <w:b/>
                <w:sz w:val="22"/>
                <w:szCs w:val="22"/>
              </w:rPr>
              <w:t>Artículo del Texto</w:t>
            </w:r>
          </w:p>
          <w:p w:rsidR="0009329B" w:rsidRPr="00C8761C" w:rsidRDefault="0009329B" w:rsidP="00CA3DAC">
            <w:pPr>
              <w:pStyle w:val="Textosinformato"/>
              <w:spacing w:line="360" w:lineRule="auto"/>
              <w:jc w:val="center"/>
              <w:rPr>
                <w:rFonts w:ascii="Arial" w:hAnsi="Arial" w:cs="Arial"/>
                <w:b/>
                <w:sz w:val="22"/>
              </w:rPr>
            </w:pPr>
            <w:r w:rsidRPr="00C8761C">
              <w:rPr>
                <w:rFonts w:ascii="Arial" w:hAnsi="Arial" w:cs="Arial"/>
                <w:b/>
                <w:sz w:val="22"/>
                <w:szCs w:val="22"/>
              </w:rPr>
              <w:t>Definitivo</w:t>
            </w:r>
          </w:p>
        </w:tc>
        <w:tc>
          <w:tcPr>
            <w:tcW w:w="5220" w:type="dxa"/>
            <w:vAlign w:val="center"/>
          </w:tcPr>
          <w:p w:rsidR="0009329B" w:rsidRPr="00C8761C" w:rsidRDefault="0009329B" w:rsidP="00CA3DAC">
            <w:pPr>
              <w:pStyle w:val="Textosinformato"/>
              <w:spacing w:line="360" w:lineRule="auto"/>
              <w:jc w:val="center"/>
              <w:rPr>
                <w:rFonts w:ascii="Arial" w:hAnsi="Arial" w:cs="Arial"/>
                <w:b/>
                <w:sz w:val="22"/>
              </w:rPr>
            </w:pPr>
            <w:r w:rsidRPr="00C8761C">
              <w:rPr>
                <w:rFonts w:ascii="Arial" w:hAnsi="Arial" w:cs="Arial"/>
                <w:b/>
                <w:sz w:val="22"/>
                <w:szCs w:val="22"/>
              </w:rPr>
              <w:t>Fuente</w:t>
            </w:r>
          </w:p>
        </w:tc>
      </w:tr>
      <w:tr w:rsidR="0009329B" w:rsidRPr="00C8761C" w:rsidTr="00CA3DAC">
        <w:trPr>
          <w:trHeight w:val="555"/>
          <w:jc w:val="center"/>
        </w:trPr>
        <w:tc>
          <w:tcPr>
            <w:tcW w:w="9000" w:type="dxa"/>
            <w:gridSpan w:val="2"/>
            <w:vAlign w:val="center"/>
          </w:tcPr>
          <w:p w:rsidR="0009329B" w:rsidRPr="00C8761C" w:rsidRDefault="0009329B" w:rsidP="00CA3DAC">
            <w:pPr>
              <w:pStyle w:val="Textosinformato"/>
              <w:spacing w:line="360" w:lineRule="auto"/>
              <w:jc w:val="center"/>
              <w:rPr>
                <w:rFonts w:ascii="Arial" w:hAnsi="Arial" w:cs="Arial"/>
                <w:sz w:val="22"/>
              </w:rPr>
            </w:pPr>
            <w:r w:rsidRPr="00C8761C">
              <w:rPr>
                <w:rFonts w:ascii="Arial" w:hAnsi="Arial" w:cs="Arial"/>
                <w:sz w:val="22"/>
                <w:szCs w:val="22"/>
              </w:rPr>
              <w:t>Todos los artículos de este texto definitivo provienen del texto original de la Ley</w:t>
            </w:r>
            <w:r w:rsidR="0020171E" w:rsidRPr="00C8761C">
              <w:rPr>
                <w:rFonts w:ascii="Arial" w:hAnsi="Arial" w:cs="Arial"/>
                <w:sz w:val="22"/>
                <w:szCs w:val="22"/>
              </w:rPr>
              <w:t xml:space="preserve"> N°</w:t>
            </w:r>
            <w:r w:rsidR="00CA3DAC">
              <w:rPr>
                <w:rFonts w:ascii="Arial" w:hAnsi="Arial" w:cs="Arial"/>
                <w:sz w:val="22"/>
                <w:szCs w:val="22"/>
              </w:rPr>
              <w:t xml:space="preserve"> </w:t>
            </w:r>
            <w:r w:rsidR="0020171E" w:rsidRPr="00C8761C">
              <w:rPr>
                <w:rFonts w:ascii="Arial" w:hAnsi="Arial" w:cs="Arial"/>
                <w:sz w:val="22"/>
                <w:szCs w:val="22"/>
              </w:rPr>
              <w:t>3</w:t>
            </w:r>
            <w:r w:rsidR="00CA3DAC">
              <w:rPr>
                <w:rFonts w:ascii="Arial" w:hAnsi="Arial" w:cs="Arial"/>
                <w:sz w:val="22"/>
                <w:szCs w:val="22"/>
              </w:rPr>
              <w:t>.</w:t>
            </w:r>
            <w:r w:rsidR="0020171E" w:rsidRPr="00C8761C">
              <w:rPr>
                <w:rFonts w:ascii="Arial" w:hAnsi="Arial" w:cs="Arial"/>
                <w:sz w:val="22"/>
                <w:szCs w:val="22"/>
              </w:rPr>
              <w:t>665</w:t>
            </w:r>
            <w:r w:rsidRPr="00C8761C">
              <w:rPr>
                <w:rFonts w:ascii="Arial" w:hAnsi="Arial" w:cs="Arial"/>
                <w:sz w:val="22"/>
                <w:szCs w:val="22"/>
              </w:rPr>
              <w:t>.</w:t>
            </w:r>
          </w:p>
        </w:tc>
      </w:tr>
    </w:tbl>
    <w:p w:rsidR="0009329B" w:rsidRPr="00C8761C" w:rsidRDefault="0009329B" w:rsidP="00C8761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6"/>
        <w:gridCol w:w="3969"/>
        <w:gridCol w:w="2375"/>
      </w:tblGrid>
      <w:tr w:rsidR="0009329B" w:rsidRPr="00C8761C" w:rsidTr="00CA3DAC">
        <w:trPr>
          <w:jc w:val="center"/>
        </w:trPr>
        <w:tc>
          <w:tcPr>
            <w:tcW w:w="9180" w:type="dxa"/>
            <w:gridSpan w:val="3"/>
            <w:vAlign w:val="center"/>
          </w:tcPr>
          <w:p w:rsidR="0009329B" w:rsidRPr="00C8761C" w:rsidRDefault="0009329B" w:rsidP="00CA3DAC">
            <w:pPr>
              <w:pStyle w:val="Textosinformato"/>
              <w:spacing w:before="240" w:line="360" w:lineRule="auto"/>
              <w:jc w:val="center"/>
              <w:rPr>
                <w:rFonts w:ascii="Arial" w:hAnsi="Arial" w:cs="Arial"/>
                <w:b/>
                <w:sz w:val="22"/>
              </w:rPr>
            </w:pPr>
            <w:r w:rsidRPr="00C8761C">
              <w:rPr>
                <w:rFonts w:ascii="Arial" w:hAnsi="Arial" w:cs="Arial"/>
                <w:b/>
                <w:sz w:val="22"/>
                <w:szCs w:val="22"/>
              </w:rPr>
              <w:t>LEY</w:t>
            </w:r>
            <w:r w:rsidR="0020171E" w:rsidRPr="00C8761C">
              <w:rPr>
                <w:rFonts w:ascii="Arial" w:hAnsi="Arial" w:cs="Arial"/>
                <w:b/>
                <w:sz w:val="22"/>
                <w:szCs w:val="22"/>
              </w:rPr>
              <w:t xml:space="preserve"> H</w:t>
            </w:r>
            <w:r w:rsidRPr="00C8761C">
              <w:rPr>
                <w:rFonts w:ascii="Arial" w:hAnsi="Arial" w:cs="Arial"/>
                <w:b/>
                <w:sz w:val="22"/>
                <w:szCs w:val="22"/>
              </w:rPr>
              <w:t xml:space="preserve"> </w:t>
            </w:r>
            <w:r w:rsidR="003F1762" w:rsidRPr="00C8761C">
              <w:rPr>
                <w:rFonts w:ascii="Arial" w:hAnsi="Arial" w:cs="Arial"/>
                <w:b/>
                <w:sz w:val="22"/>
                <w:szCs w:val="22"/>
              </w:rPr>
              <w:t xml:space="preserve"> </w:t>
            </w:r>
            <w:r w:rsidRPr="00C8761C">
              <w:rPr>
                <w:rFonts w:ascii="Arial" w:hAnsi="Arial" w:cs="Arial"/>
                <w:b/>
                <w:sz w:val="22"/>
                <w:szCs w:val="22"/>
              </w:rPr>
              <w:t xml:space="preserve">- N° </w:t>
            </w:r>
            <w:r w:rsidR="0020171E" w:rsidRPr="00C8761C">
              <w:rPr>
                <w:rFonts w:ascii="Arial" w:hAnsi="Arial" w:cs="Arial"/>
                <w:b/>
                <w:sz w:val="22"/>
                <w:szCs w:val="22"/>
              </w:rPr>
              <w:t>3</w:t>
            </w:r>
            <w:r w:rsidR="00CA3DAC">
              <w:rPr>
                <w:rFonts w:ascii="Arial" w:hAnsi="Arial" w:cs="Arial"/>
                <w:b/>
                <w:sz w:val="22"/>
                <w:szCs w:val="22"/>
              </w:rPr>
              <w:t>.</w:t>
            </w:r>
            <w:r w:rsidR="0020171E" w:rsidRPr="00C8761C">
              <w:rPr>
                <w:rFonts w:ascii="Arial" w:hAnsi="Arial" w:cs="Arial"/>
                <w:b/>
                <w:sz w:val="22"/>
                <w:szCs w:val="22"/>
              </w:rPr>
              <w:t>665</w:t>
            </w:r>
          </w:p>
          <w:p w:rsidR="0009329B" w:rsidRPr="00C8761C" w:rsidRDefault="0009329B" w:rsidP="00CA3DAC">
            <w:pPr>
              <w:pStyle w:val="Textosinformato"/>
              <w:spacing w:line="360" w:lineRule="auto"/>
              <w:jc w:val="center"/>
              <w:rPr>
                <w:rFonts w:ascii="Arial" w:hAnsi="Arial" w:cs="Arial"/>
                <w:b/>
                <w:sz w:val="22"/>
              </w:rPr>
            </w:pPr>
            <w:r w:rsidRPr="00C8761C">
              <w:rPr>
                <w:rFonts w:ascii="Arial" w:hAnsi="Arial" w:cs="Arial"/>
                <w:b/>
                <w:sz w:val="22"/>
                <w:szCs w:val="22"/>
              </w:rPr>
              <w:t>TABLA DE EQUIVALENCIAS</w:t>
            </w:r>
          </w:p>
        </w:tc>
      </w:tr>
      <w:tr w:rsidR="0009329B" w:rsidRPr="00C8761C" w:rsidTr="00CA3DAC">
        <w:trPr>
          <w:jc w:val="center"/>
        </w:trPr>
        <w:tc>
          <w:tcPr>
            <w:tcW w:w="2836" w:type="dxa"/>
            <w:vAlign w:val="center"/>
          </w:tcPr>
          <w:p w:rsidR="0009329B" w:rsidRPr="00C8761C" w:rsidRDefault="0009329B" w:rsidP="00CA3DAC">
            <w:pPr>
              <w:spacing w:line="360" w:lineRule="auto"/>
              <w:jc w:val="center"/>
              <w:rPr>
                <w:rFonts w:ascii="Arial" w:hAnsi="Arial" w:cs="Arial"/>
                <w:b/>
              </w:rPr>
            </w:pPr>
            <w:r w:rsidRPr="00C8761C">
              <w:rPr>
                <w:rFonts w:ascii="Arial" w:hAnsi="Arial" w:cs="Arial"/>
                <w:b/>
                <w:sz w:val="22"/>
                <w:szCs w:val="22"/>
              </w:rPr>
              <w:t>Número de artículo</w:t>
            </w:r>
          </w:p>
          <w:p w:rsidR="0009329B" w:rsidRPr="00C8761C" w:rsidRDefault="0009329B" w:rsidP="00CA3DAC">
            <w:pPr>
              <w:spacing w:line="360" w:lineRule="auto"/>
              <w:jc w:val="center"/>
              <w:rPr>
                <w:rFonts w:ascii="Arial" w:hAnsi="Arial" w:cs="Arial"/>
                <w:b/>
              </w:rPr>
            </w:pPr>
            <w:r w:rsidRPr="00C8761C">
              <w:rPr>
                <w:rFonts w:ascii="Arial" w:hAnsi="Arial" w:cs="Arial"/>
                <w:b/>
                <w:sz w:val="22"/>
                <w:szCs w:val="22"/>
              </w:rPr>
              <w:t>del Texto Definitivo</w:t>
            </w:r>
          </w:p>
        </w:tc>
        <w:tc>
          <w:tcPr>
            <w:tcW w:w="3969" w:type="dxa"/>
            <w:vAlign w:val="center"/>
          </w:tcPr>
          <w:p w:rsidR="0009329B" w:rsidRPr="00C8761C" w:rsidRDefault="0009329B" w:rsidP="00CA3DAC">
            <w:pPr>
              <w:spacing w:line="360" w:lineRule="auto"/>
              <w:jc w:val="center"/>
              <w:rPr>
                <w:rFonts w:ascii="Arial" w:hAnsi="Arial" w:cs="Arial"/>
                <w:b/>
              </w:rPr>
            </w:pPr>
            <w:r w:rsidRPr="00C8761C">
              <w:rPr>
                <w:rFonts w:ascii="Arial" w:hAnsi="Arial" w:cs="Arial"/>
                <w:b/>
                <w:sz w:val="22"/>
                <w:szCs w:val="22"/>
              </w:rPr>
              <w:t>Número de artículo</w:t>
            </w:r>
          </w:p>
          <w:p w:rsidR="0009329B" w:rsidRPr="00C8761C" w:rsidRDefault="0009329B" w:rsidP="00CA3DAC">
            <w:pPr>
              <w:spacing w:line="360" w:lineRule="auto"/>
              <w:jc w:val="center"/>
              <w:rPr>
                <w:rFonts w:ascii="Arial" w:hAnsi="Arial" w:cs="Arial"/>
                <w:b/>
              </w:rPr>
            </w:pPr>
            <w:r w:rsidRPr="00C8761C">
              <w:rPr>
                <w:rFonts w:ascii="Arial" w:hAnsi="Arial" w:cs="Arial"/>
                <w:b/>
                <w:sz w:val="22"/>
                <w:szCs w:val="22"/>
              </w:rPr>
              <w:t>del Texto de Referencia (Ley</w:t>
            </w:r>
            <w:r w:rsidR="003F1762" w:rsidRPr="00C8761C">
              <w:rPr>
                <w:rFonts w:ascii="Arial" w:hAnsi="Arial" w:cs="Arial"/>
                <w:b/>
                <w:sz w:val="22"/>
                <w:szCs w:val="22"/>
              </w:rPr>
              <w:t xml:space="preserve"> </w:t>
            </w:r>
            <w:r w:rsidR="0020171E" w:rsidRPr="00C8761C">
              <w:rPr>
                <w:rFonts w:ascii="Arial" w:hAnsi="Arial" w:cs="Arial"/>
                <w:b/>
                <w:sz w:val="22"/>
                <w:szCs w:val="22"/>
              </w:rPr>
              <w:t>3</w:t>
            </w:r>
            <w:r w:rsidR="00CA3DAC">
              <w:rPr>
                <w:rFonts w:ascii="Arial" w:hAnsi="Arial" w:cs="Arial"/>
                <w:b/>
                <w:sz w:val="22"/>
                <w:szCs w:val="22"/>
              </w:rPr>
              <w:t>.</w:t>
            </w:r>
            <w:r w:rsidR="0020171E" w:rsidRPr="00C8761C">
              <w:rPr>
                <w:rFonts w:ascii="Arial" w:hAnsi="Arial" w:cs="Arial"/>
                <w:b/>
                <w:sz w:val="22"/>
                <w:szCs w:val="22"/>
              </w:rPr>
              <w:t>665</w:t>
            </w:r>
            <w:r w:rsidRPr="00C8761C">
              <w:rPr>
                <w:rFonts w:ascii="Arial" w:hAnsi="Arial" w:cs="Arial"/>
                <w:b/>
                <w:sz w:val="22"/>
                <w:szCs w:val="22"/>
              </w:rPr>
              <w:t>)</w:t>
            </w:r>
          </w:p>
        </w:tc>
        <w:tc>
          <w:tcPr>
            <w:tcW w:w="2375" w:type="dxa"/>
            <w:vAlign w:val="center"/>
          </w:tcPr>
          <w:p w:rsidR="0009329B" w:rsidRPr="00C8761C" w:rsidRDefault="0009329B" w:rsidP="00CA3DAC">
            <w:pPr>
              <w:spacing w:line="360" w:lineRule="auto"/>
              <w:jc w:val="center"/>
              <w:rPr>
                <w:rFonts w:ascii="Arial" w:hAnsi="Arial" w:cs="Arial"/>
                <w:b/>
              </w:rPr>
            </w:pPr>
            <w:r w:rsidRPr="00C8761C">
              <w:rPr>
                <w:rFonts w:ascii="Arial" w:hAnsi="Arial" w:cs="Arial"/>
                <w:b/>
                <w:sz w:val="22"/>
                <w:szCs w:val="22"/>
              </w:rPr>
              <w:t>Observaciones</w:t>
            </w:r>
          </w:p>
        </w:tc>
      </w:tr>
      <w:tr w:rsidR="0009329B" w:rsidRPr="00C8761C" w:rsidTr="00CA3DAC">
        <w:trPr>
          <w:jc w:val="center"/>
        </w:trPr>
        <w:tc>
          <w:tcPr>
            <w:tcW w:w="9180" w:type="dxa"/>
            <w:gridSpan w:val="3"/>
            <w:vAlign w:val="center"/>
          </w:tcPr>
          <w:p w:rsidR="0009329B" w:rsidRPr="00C8761C" w:rsidRDefault="0009329B" w:rsidP="00CA3DAC">
            <w:pPr>
              <w:spacing w:line="360" w:lineRule="auto"/>
              <w:jc w:val="center"/>
              <w:rPr>
                <w:rFonts w:ascii="Arial" w:hAnsi="Arial" w:cs="Arial"/>
              </w:rPr>
            </w:pPr>
            <w:r w:rsidRPr="00C8761C">
              <w:rPr>
                <w:rFonts w:ascii="Arial" w:hAnsi="Arial" w:cs="Arial"/>
                <w:sz w:val="22"/>
                <w:szCs w:val="22"/>
              </w:rPr>
              <w:t>La numeración de los artículos del Texto Definitivo corresponde a la numeración original de la Ley</w:t>
            </w:r>
            <w:r w:rsidR="003F1762" w:rsidRPr="00C8761C">
              <w:rPr>
                <w:rFonts w:ascii="Arial" w:hAnsi="Arial" w:cs="Arial"/>
                <w:sz w:val="22"/>
                <w:szCs w:val="22"/>
              </w:rPr>
              <w:t xml:space="preserve">  </w:t>
            </w:r>
            <w:r w:rsidR="0020171E" w:rsidRPr="00C8761C">
              <w:rPr>
                <w:rFonts w:ascii="Arial" w:hAnsi="Arial" w:cs="Arial"/>
                <w:sz w:val="22"/>
                <w:szCs w:val="22"/>
              </w:rPr>
              <w:t>N°</w:t>
            </w:r>
            <w:r w:rsidR="00CA3DAC">
              <w:rPr>
                <w:rFonts w:ascii="Arial" w:hAnsi="Arial" w:cs="Arial"/>
                <w:sz w:val="22"/>
                <w:szCs w:val="22"/>
              </w:rPr>
              <w:t xml:space="preserve"> </w:t>
            </w:r>
            <w:r w:rsidR="0020171E" w:rsidRPr="00C8761C">
              <w:rPr>
                <w:rFonts w:ascii="Arial" w:hAnsi="Arial" w:cs="Arial"/>
                <w:sz w:val="22"/>
                <w:szCs w:val="22"/>
              </w:rPr>
              <w:t>3</w:t>
            </w:r>
            <w:r w:rsidR="00CA3DAC">
              <w:rPr>
                <w:rFonts w:ascii="Arial" w:hAnsi="Arial" w:cs="Arial"/>
                <w:sz w:val="22"/>
                <w:szCs w:val="22"/>
              </w:rPr>
              <w:t>.</w:t>
            </w:r>
            <w:r w:rsidR="0020171E" w:rsidRPr="00C8761C">
              <w:rPr>
                <w:rFonts w:ascii="Arial" w:hAnsi="Arial" w:cs="Arial"/>
                <w:sz w:val="22"/>
                <w:szCs w:val="22"/>
              </w:rPr>
              <w:t>665</w:t>
            </w:r>
            <w:r w:rsidRPr="00C8761C">
              <w:rPr>
                <w:rFonts w:ascii="Arial" w:hAnsi="Arial" w:cs="Arial"/>
                <w:sz w:val="22"/>
                <w:szCs w:val="22"/>
              </w:rPr>
              <w:t>.</w:t>
            </w:r>
          </w:p>
        </w:tc>
      </w:tr>
    </w:tbl>
    <w:p w:rsidR="0009329B" w:rsidRPr="00C8761C" w:rsidRDefault="0009329B" w:rsidP="00C8761C">
      <w:pPr>
        <w:spacing w:line="360" w:lineRule="auto"/>
        <w:rPr>
          <w:rFonts w:ascii="Arial" w:hAnsi="Arial" w:cs="Arial"/>
          <w:sz w:val="22"/>
          <w:szCs w:val="22"/>
        </w:rPr>
      </w:pPr>
    </w:p>
    <w:sectPr w:rsidR="0009329B" w:rsidRPr="00C8761C" w:rsidSect="00C8761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91184"/>
    <w:multiLevelType w:val="hybridMultilevel"/>
    <w:tmpl w:val="715427C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2381460"/>
    <w:multiLevelType w:val="hybridMultilevel"/>
    <w:tmpl w:val="1B2E1D3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191122"/>
    <w:rsid w:val="0020171E"/>
    <w:rsid w:val="00232B44"/>
    <w:rsid w:val="002D2DC8"/>
    <w:rsid w:val="00356505"/>
    <w:rsid w:val="003F1762"/>
    <w:rsid w:val="004A7641"/>
    <w:rsid w:val="00575A44"/>
    <w:rsid w:val="005A4669"/>
    <w:rsid w:val="006506AC"/>
    <w:rsid w:val="006F6B15"/>
    <w:rsid w:val="008E3EF3"/>
    <w:rsid w:val="00B70F51"/>
    <w:rsid w:val="00C67C06"/>
    <w:rsid w:val="00C8756B"/>
    <w:rsid w:val="00C8761C"/>
    <w:rsid w:val="00CA2BB8"/>
    <w:rsid w:val="00CA3DAC"/>
    <w:rsid w:val="00F118FD"/>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A3DA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2914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2014-08-25T19:57:00Z</dcterms:created>
  <dcterms:modified xsi:type="dcterms:W3CDTF">2015-10-06T19:20:00Z</dcterms:modified>
</cp:coreProperties>
</file>