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882D83" w:rsidP="00F72FF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72FF5">
        <w:rPr>
          <w:rFonts w:ascii="Arial" w:hAnsi="Arial" w:cs="Arial"/>
          <w:b/>
          <w:sz w:val="22"/>
          <w:szCs w:val="22"/>
        </w:rPr>
        <w:t>LC-3652</w:t>
      </w:r>
    </w:p>
    <w:p w:rsidR="00CD5513" w:rsidRDefault="00CD5513" w:rsidP="00F72F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72FF5" w:rsidRPr="00F72FF5" w:rsidRDefault="00CD5513" w:rsidP="00F72FF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5513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CD5513">
        <w:rPr>
          <w:rFonts w:ascii="Arial" w:hAnsi="Arial" w:cs="Arial"/>
          <w:b/>
          <w:sz w:val="22"/>
          <w:szCs w:val="22"/>
        </w:rPr>
        <w:t>652</w:t>
      </w:r>
    </w:p>
    <w:p w:rsidR="00F72FF5" w:rsidRDefault="00F72FF5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 xml:space="preserve">Artículo 1º.- </w:t>
      </w:r>
      <w:proofErr w:type="spellStart"/>
      <w:r w:rsidRPr="00F72FF5">
        <w:rPr>
          <w:rFonts w:ascii="Arial" w:hAnsi="Arial" w:cs="Arial"/>
          <w:sz w:val="22"/>
          <w:szCs w:val="22"/>
        </w:rPr>
        <w:t>Decláranse</w:t>
      </w:r>
      <w:proofErr w:type="spellEnd"/>
      <w:r w:rsidRPr="00F72FF5">
        <w:rPr>
          <w:rFonts w:ascii="Arial" w:hAnsi="Arial" w:cs="Arial"/>
          <w:sz w:val="22"/>
          <w:szCs w:val="22"/>
        </w:rPr>
        <w:t xml:space="preserve"> bienes integrantes del Patrimonio Cultural de la Ciudad de Buenos Aires en los términos del Art. 4 inc. h) de la Ley 1227 # las obras del pintor Augusto Juan Fusilier ubicadas en los siguientes templos: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>Nuestra Señora de Balvanera – Bartolomé Mitre 2411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>Santa Lucia – Montes de Oca 550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 xml:space="preserve">San Pedro – </w:t>
      </w:r>
      <w:proofErr w:type="spellStart"/>
      <w:r w:rsidRPr="00F72FF5">
        <w:rPr>
          <w:rFonts w:ascii="Arial" w:hAnsi="Arial" w:cs="Arial"/>
          <w:sz w:val="22"/>
          <w:szCs w:val="22"/>
        </w:rPr>
        <w:t>Quinquela</w:t>
      </w:r>
      <w:proofErr w:type="spellEnd"/>
      <w:r w:rsidRPr="00F72FF5">
        <w:rPr>
          <w:rFonts w:ascii="Arial" w:hAnsi="Arial" w:cs="Arial"/>
          <w:sz w:val="22"/>
          <w:szCs w:val="22"/>
        </w:rPr>
        <w:t xml:space="preserve"> Martín 1151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>Nuestra Sra. de las Nieves – Ventura Bosch 6662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>Basílica Nuestra Sra. de la Piedad – Bartolomé Mitre 1502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>San Juan Evangelista – Olavarría 486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>San Juan Bautista – Nueva York 4717</w:t>
      </w: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>Inmaculada Concepción (Capilla del Seminario) – José Cubas 3599</w:t>
      </w:r>
    </w:p>
    <w:p w:rsidR="00F72FF5" w:rsidRDefault="00F72FF5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82D83" w:rsidRPr="00F72FF5" w:rsidRDefault="00882D83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2FF5">
        <w:rPr>
          <w:rFonts w:ascii="Arial" w:hAnsi="Arial" w:cs="Arial"/>
          <w:sz w:val="22"/>
          <w:szCs w:val="22"/>
        </w:rPr>
        <w:t xml:space="preserve">Art. 2º.- </w:t>
      </w:r>
      <w:proofErr w:type="spellStart"/>
      <w:r w:rsidRPr="00F72FF5">
        <w:rPr>
          <w:rFonts w:ascii="Arial" w:hAnsi="Arial" w:cs="Arial"/>
          <w:sz w:val="22"/>
          <w:szCs w:val="22"/>
        </w:rPr>
        <w:t>Encomiéndase</w:t>
      </w:r>
      <w:proofErr w:type="spellEnd"/>
      <w:r w:rsidRPr="00F72FF5">
        <w:rPr>
          <w:rFonts w:ascii="Arial" w:hAnsi="Arial" w:cs="Arial"/>
          <w:sz w:val="22"/>
          <w:szCs w:val="22"/>
        </w:rPr>
        <w:t xml:space="preserve"> al Órgano de Aplicación de la Ley 1227 #, implementar los medios necesarios para garantizar la restauración, conservación y puesta en valor de las obras mencionadas en el Artículo 1º.</w:t>
      </w:r>
    </w:p>
    <w:p w:rsidR="0009329B" w:rsidRPr="00F72FF5" w:rsidRDefault="0009329B" w:rsidP="00F72FF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72FF5" w:rsidTr="00F72FF5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F72FF5" w:rsidRDefault="0009329B" w:rsidP="00F72F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82D83" w:rsidRPr="00F72FF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72F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72FF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82D83" w:rsidRPr="00F72FF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D55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82D83" w:rsidRPr="00F72FF5">
              <w:rPr>
                <w:rFonts w:ascii="Arial" w:hAnsi="Arial" w:cs="Arial"/>
                <w:b/>
                <w:sz w:val="22"/>
                <w:szCs w:val="22"/>
              </w:rPr>
              <w:t>652</w:t>
            </w:r>
          </w:p>
          <w:p w:rsidR="0009329B" w:rsidRPr="00F72FF5" w:rsidRDefault="0009329B" w:rsidP="00F72F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72FF5" w:rsidTr="00F72FF5">
        <w:trPr>
          <w:jc w:val="center"/>
        </w:trPr>
        <w:tc>
          <w:tcPr>
            <w:tcW w:w="3780" w:type="dxa"/>
            <w:vAlign w:val="center"/>
          </w:tcPr>
          <w:p w:rsidR="0009329B" w:rsidRPr="00F72FF5" w:rsidRDefault="0009329B" w:rsidP="00F72F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72FF5" w:rsidRDefault="0009329B" w:rsidP="00F72F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72FF5" w:rsidRDefault="0009329B" w:rsidP="00F72F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72FF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72FF5" w:rsidRDefault="0009329B" w:rsidP="00F72FF5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F72FF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82D83" w:rsidRPr="00F72FF5">
              <w:rPr>
                <w:rFonts w:ascii="Arial" w:hAnsi="Arial" w:cs="Arial"/>
                <w:sz w:val="22"/>
                <w:szCs w:val="22"/>
              </w:rPr>
              <w:t>3</w:t>
            </w:r>
            <w:r w:rsidR="00CD5513">
              <w:rPr>
                <w:rFonts w:ascii="Arial" w:hAnsi="Arial" w:cs="Arial"/>
                <w:sz w:val="22"/>
                <w:szCs w:val="22"/>
              </w:rPr>
              <w:t>.</w:t>
            </w:r>
            <w:r w:rsidR="00882D83" w:rsidRPr="00F72FF5">
              <w:rPr>
                <w:rFonts w:ascii="Arial" w:hAnsi="Arial" w:cs="Arial"/>
                <w:sz w:val="22"/>
                <w:szCs w:val="22"/>
              </w:rPr>
              <w:t>652</w:t>
            </w:r>
            <w:r w:rsidRPr="00F72F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72FF5" w:rsidRDefault="0009329B" w:rsidP="00F72FF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3969"/>
        <w:gridCol w:w="2412"/>
      </w:tblGrid>
      <w:tr w:rsidR="0009329B" w:rsidRPr="00F72FF5" w:rsidTr="00F72FF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F72FF5" w:rsidRDefault="0009329B" w:rsidP="00F72FF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82D83" w:rsidRPr="00F72FF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72F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72FF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82D83" w:rsidRPr="00F72FF5">
              <w:rPr>
                <w:rFonts w:ascii="Arial" w:hAnsi="Arial" w:cs="Arial"/>
                <w:b/>
                <w:sz w:val="22"/>
                <w:szCs w:val="22"/>
              </w:rPr>
              <w:t>3652</w:t>
            </w:r>
          </w:p>
          <w:p w:rsidR="0009329B" w:rsidRPr="00F72FF5" w:rsidRDefault="0009329B" w:rsidP="00F72FF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72FF5" w:rsidTr="00F72FF5">
        <w:trPr>
          <w:jc w:val="center"/>
        </w:trPr>
        <w:tc>
          <w:tcPr>
            <w:tcW w:w="2588" w:type="dxa"/>
            <w:vAlign w:val="center"/>
          </w:tcPr>
          <w:p w:rsidR="0009329B" w:rsidRPr="00F72FF5" w:rsidRDefault="0009329B" w:rsidP="00F72F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72FF5" w:rsidRDefault="0009329B" w:rsidP="00F72F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F72FF5" w:rsidRDefault="0009329B" w:rsidP="00F72F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72FF5" w:rsidRDefault="003A2640" w:rsidP="00F72F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82D83" w:rsidRPr="00F72FF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D551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82D83" w:rsidRPr="00F72FF5">
              <w:rPr>
                <w:rFonts w:ascii="Arial" w:hAnsi="Arial" w:cs="Arial"/>
                <w:b/>
                <w:sz w:val="22"/>
                <w:szCs w:val="22"/>
              </w:rPr>
              <w:t>652</w:t>
            </w:r>
            <w:r w:rsidR="0009329B" w:rsidRPr="00F72FF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412" w:type="dxa"/>
            <w:vAlign w:val="center"/>
          </w:tcPr>
          <w:p w:rsidR="0009329B" w:rsidRPr="00F72FF5" w:rsidRDefault="0009329B" w:rsidP="00F72FF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FF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72FF5" w:rsidTr="003A2640">
        <w:trPr>
          <w:jc w:val="center"/>
        </w:trPr>
        <w:tc>
          <w:tcPr>
            <w:tcW w:w="8969" w:type="dxa"/>
            <w:gridSpan w:val="3"/>
          </w:tcPr>
          <w:p w:rsidR="0009329B" w:rsidRPr="00F72FF5" w:rsidRDefault="0009329B" w:rsidP="00F72FF5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72FF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82D83" w:rsidRPr="00F72FF5">
              <w:rPr>
                <w:rFonts w:ascii="Arial" w:hAnsi="Arial" w:cs="Arial"/>
                <w:sz w:val="22"/>
                <w:szCs w:val="22"/>
              </w:rPr>
              <w:t>3</w:t>
            </w:r>
            <w:r w:rsidR="00CD5513">
              <w:rPr>
                <w:rFonts w:ascii="Arial" w:hAnsi="Arial" w:cs="Arial"/>
                <w:sz w:val="22"/>
                <w:szCs w:val="22"/>
              </w:rPr>
              <w:t>.</w:t>
            </w:r>
            <w:r w:rsidR="00882D83" w:rsidRPr="00F72FF5">
              <w:rPr>
                <w:rFonts w:ascii="Arial" w:hAnsi="Arial" w:cs="Arial"/>
                <w:sz w:val="22"/>
                <w:szCs w:val="22"/>
              </w:rPr>
              <w:t>652</w:t>
            </w:r>
            <w:r w:rsidRPr="00F72F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72FF5" w:rsidRDefault="0009329B" w:rsidP="00F72FF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72FF5" w:rsidRDefault="00F914CB" w:rsidP="00F72FF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72FF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72FF5">
        <w:rPr>
          <w:rFonts w:ascii="Arial" w:hAnsi="Arial" w:cs="Arial"/>
          <w:b/>
          <w:sz w:val="22"/>
          <w:szCs w:val="22"/>
        </w:rPr>
        <w:t>:</w:t>
      </w:r>
    </w:p>
    <w:p w:rsidR="00882D83" w:rsidRPr="00F72FF5" w:rsidRDefault="00882D83" w:rsidP="00F72FF5">
      <w:pPr>
        <w:spacing w:line="360" w:lineRule="auto"/>
        <w:rPr>
          <w:rFonts w:ascii="Arial" w:hAnsi="Arial" w:cs="Arial"/>
          <w:sz w:val="22"/>
          <w:szCs w:val="22"/>
        </w:rPr>
      </w:pPr>
      <w:r w:rsidRPr="00F72FF5">
        <w:rPr>
          <w:rFonts w:ascii="Arial" w:hAnsi="Arial"/>
          <w:sz w:val="22"/>
          <w:szCs w:val="22"/>
        </w:rPr>
        <w:t># La presente Norma contiene remisiones externas #</w:t>
      </w:r>
    </w:p>
    <w:sectPr w:rsidR="00882D83" w:rsidRPr="00F72FF5" w:rsidSect="00F72FF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265B3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882D83"/>
    <w:rsid w:val="009E09CA"/>
    <w:rsid w:val="00A476C0"/>
    <w:rsid w:val="00BF0F88"/>
    <w:rsid w:val="00C67C06"/>
    <w:rsid w:val="00CD5513"/>
    <w:rsid w:val="00F72FF5"/>
    <w:rsid w:val="00F76F73"/>
    <w:rsid w:val="00F914CB"/>
    <w:rsid w:val="00FF7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2015-09-28T18:51:00Z</dcterms:modified>
</cp:coreProperties>
</file>