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987B16" w:rsidRDefault="00282EFB" w:rsidP="003A2640">
      <w:pPr>
        <w:spacing w:line="360" w:lineRule="auto"/>
        <w:rPr>
          <w:rFonts w:ascii="Arial" w:hAnsi="Arial" w:cs="Arial"/>
          <w:b/>
          <w:sz w:val="22"/>
          <w:szCs w:val="22"/>
        </w:rPr>
      </w:pPr>
      <w:r w:rsidRPr="00987B16">
        <w:rPr>
          <w:rFonts w:ascii="Arial" w:hAnsi="Arial" w:cs="Arial"/>
          <w:b/>
          <w:sz w:val="22"/>
          <w:szCs w:val="22"/>
        </w:rPr>
        <w:t>LC-3368</w:t>
      </w:r>
    </w:p>
    <w:p w:rsidR="00E31E6A" w:rsidRDefault="00E31E6A" w:rsidP="003A2640">
      <w:pPr>
        <w:spacing w:line="360" w:lineRule="auto"/>
        <w:jc w:val="center"/>
        <w:rPr>
          <w:rFonts w:ascii="Arial" w:hAnsi="Arial" w:cs="Arial"/>
          <w:b/>
          <w:sz w:val="22"/>
          <w:szCs w:val="22"/>
        </w:rPr>
      </w:pPr>
    </w:p>
    <w:p w:rsidR="00E31E6A" w:rsidRPr="00987B16" w:rsidRDefault="00815BCD" w:rsidP="003A2640">
      <w:pPr>
        <w:spacing w:line="360" w:lineRule="auto"/>
        <w:jc w:val="center"/>
        <w:rPr>
          <w:rFonts w:ascii="Arial" w:hAnsi="Arial" w:cs="Arial"/>
          <w:b/>
          <w:sz w:val="22"/>
          <w:szCs w:val="22"/>
        </w:rPr>
      </w:pPr>
      <w:r w:rsidRPr="00815BCD">
        <w:rPr>
          <w:rFonts w:ascii="Arial" w:hAnsi="Arial" w:cs="Arial"/>
          <w:b/>
          <w:sz w:val="22"/>
          <w:szCs w:val="22"/>
        </w:rPr>
        <w:t>LEY G - N° 3</w:t>
      </w:r>
      <w:r>
        <w:rPr>
          <w:rFonts w:ascii="Arial" w:hAnsi="Arial" w:cs="Arial"/>
          <w:b/>
          <w:sz w:val="22"/>
          <w:szCs w:val="22"/>
        </w:rPr>
        <w:t>.</w:t>
      </w:r>
      <w:r w:rsidRPr="00815BCD">
        <w:rPr>
          <w:rFonts w:ascii="Arial" w:hAnsi="Arial" w:cs="Arial"/>
          <w:b/>
          <w:sz w:val="22"/>
          <w:szCs w:val="22"/>
        </w:rPr>
        <w:t>368</w:t>
      </w:r>
    </w:p>
    <w:p w:rsidR="00E31E6A" w:rsidRDefault="00E31E6A" w:rsidP="00282EFB">
      <w:pPr>
        <w:spacing w:line="360" w:lineRule="auto"/>
        <w:jc w:val="both"/>
        <w:rPr>
          <w:rFonts w:ascii="Arial" w:hAnsi="Arial" w:cs="Arial"/>
          <w:sz w:val="22"/>
          <w:szCs w:val="22"/>
          <w:lang w:val="es-ES_tradnl"/>
        </w:rPr>
      </w:pPr>
    </w:p>
    <w:p w:rsidR="00282EFB" w:rsidRPr="00987B16" w:rsidRDefault="00282EFB" w:rsidP="00282EFB">
      <w:pPr>
        <w:spacing w:line="360" w:lineRule="auto"/>
        <w:jc w:val="both"/>
        <w:rPr>
          <w:rFonts w:ascii="Arial" w:hAnsi="Arial" w:cs="Arial"/>
          <w:sz w:val="22"/>
          <w:szCs w:val="22"/>
          <w:lang w:val="es-ES_tradnl"/>
        </w:rPr>
      </w:pPr>
      <w:r w:rsidRPr="00987B16">
        <w:rPr>
          <w:rFonts w:ascii="Arial" w:hAnsi="Arial" w:cs="Arial"/>
          <w:sz w:val="22"/>
          <w:szCs w:val="22"/>
          <w:lang w:val="es-ES_tradnl"/>
        </w:rPr>
        <w:t>Artículo 1°.- Autorízase al Ministerio de Cultura a través de las actividades cuya ejecución primaria se encuentra a cargo del Ministerio de Cultura, al Complejo Cultural 25 de Mayo, a las Direcciones Generales de Música, Museos y de Festivales y Eventos Centrales, de Promoción Cultural, Enseñanza Artística, Patrimonio e Instituto Histórico, del Libro, Bibliotecas y Promoción de la Lectura, de Casco Histórico, Centro Cultural Recoleta, Complejo Teatral de la Ciudad de Buenos Aires, Centro Cultural General San Martín y Técnica, Administrativa y Legal del Ministerio de Cultura y a la Dirección del Planeamiento de la Ciudad de Buenos Aires Galileo Galilei, a destinar al financiamiento de los gastos que demanden la realización, producción o sostenimiento de sus actividades especificas, los ingresos provenientes de:</w:t>
      </w:r>
    </w:p>
    <w:p w:rsidR="00282EFB" w:rsidRDefault="00282EFB" w:rsidP="00815BCD">
      <w:pPr>
        <w:pStyle w:val="Prrafodelista"/>
        <w:numPr>
          <w:ilvl w:val="0"/>
          <w:numId w:val="1"/>
        </w:numPr>
        <w:spacing w:line="360" w:lineRule="auto"/>
        <w:ind w:left="567" w:hanging="567"/>
        <w:jc w:val="both"/>
        <w:rPr>
          <w:rFonts w:ascii="Arial" w:hAnsi="Arial" w:cs="Arial"/>
          <w:sz w:val="22"/>
          <w:szCs w:val="22"/>
          <w:lang w:val="es-ES_tradnl"/>
        </w:rPr>
      </w:pPr>
      <w:r w:rsidRPr="00815BCD">
        <w:rPr>
          <w:rFonts w:ascii="Arial" w:hAnsi="Arial" w:cs="Arial"/>
          <w:sz w:val="22"/>
          <w:szCs w:val="22"/>
          <w:lang w:val="es-ES_tradnl"/>
        </w:rPr>
        <w:t xml:space="preserve">Venta de libros, posters, postales, afiches, artesanías, y cualquier materia de los llamados </w:t>
      </w:r>
      <w:proofErr w:type="spellStart"/>
      <w:r w:rsidRPr="00815BCD">
        <w:rPr>
          <w:rFonts w:ascii="Arial" w:hAnsi="Arial" w:cs="Arial"/>
          <w:sz w:val="22"/>
          <w:szCs w:val="22"/>
          <w:lang w:val="es-ES_tradnl"/>
        </w:rPr>
        <w:t>merchandising</w:t>
      </w:r>
      <w:proofErr w:type="spellEnd"/>
      <w:r w:rsidRPr="00815BCD">
        <w:rPr>
          <w:rFonts w:ascii="Arial" w:hAnsi="Arial" w:cs="Arial"/>
          <w:sz w:val="22"/>
          <w:szCs w:val="22"/>
          <w:lang w:val="es-ES_tradnl"/>
        </w:rPr>
        <w:t xml:space="preserve"> a realizarse en las citadas Organizaciones.</w:t>
      </w:r>
    </w:p>
    <w:p w:rsidR="00282EFB" w:rsidRDefault="00282EFB" w:rsidP="00282EFB">
      <w:pPr>
        <w:pStyle w:val="Prrafodelista"/>
        <w:numPr>
          <w:ilvl w:val="0"/>
          <w:numId w:val="1"/>
        </w:numPr>
        <w:spacing w:line="360" w:lineRule="auto"/>
        <w:ind w:left="567" w:hanging="567"/>
        <w:jc w:val="both"/>
        <w:rPr>
          <w:rFonts w:ascii="Arial" w:hAnsi="Arial" w:cs="Arial"/>
          <w:sz w:val="22"/>
          <w:szCs w:val="22"/>
          <w:lang w:val="es-ES_tradnl"/>
        </w:rPr>
      </w:pPr>
      <w:r w:rsidRPr="00815BCD">
        <w:rPr>
          <w:rFonts w:ascii="Arial" w:hAnsi="Arial" w:cs="Arial"/>
          <w:sz w:val="22"/>
          <w:szCs w:val="22"/>
          <w:lang w:val="es-ES_tradnl"/>
        </w:rPr>
        <w:t>Cobro de cuotas de cursos, charlas o conferencias de formación y/o capacitación.</w:t>
      </w:r>
    </w:p>
    <w:p w:rsidR="00282EFB" w:rsidRDefault="00282EFB" w:rsidP="00282EFB">
      <w:pPr>
        <w:pStyle w:val="Prrafodelista"/>
        <w:numPr>
          <w:ilvl w:val="0"/>
          <w:numId w:val="1"/>
        </w:numPr>
        <w:spacing w:line="360" w:lineRule="auto"/>
        <w:ind w:left="567" w:hanging="567"/>
        <w:jc w:val="both"/>
        <w:rPr>
          <w:rFonts w:ascii="Arial" w:hAnsi="Arial" w:cs="Arial"/>
          <w:sz w:val="22"/>
          <w:szCs w:val="22"/>
          <w:lang w:val="es-ES_tradnl"/>
        </w:rPr>
      </w:pPr>
      <w:r w:rsidRPr="00815BCD">
        <w:rPr>
          <w:rFonts w:ascii="Arial" w:hAnsi="Arial" w:cs="Arial"/>
          <w:sz w:val="22"/>
          <w:szCs w:val="22"/>
          <w:lang w:val="es-ES_tradnl"/>
        </w:rPr>
        <w:t>Arrendamiento de salas, salones, recintos y/o predios en el ámbito de los espacios culturales dependientes de las unidades de organización en cuestión para la realización de actividades afines a las funciones propias del Ministerio o los que se otorgaran en el marco del Decreto 1088/09 o el que en el futuro lo reemplace.</w:t>
      </w:r>
    </w:p>
    <w:p w:rsidR="00282EFB" w:rsidRDefault="00282EFB" w:rsidP="00282EFB">
      <w:pPr>
        <w:pStyle w:val="Prrafodelista"/>
        <w:numPr>
          <w:ilvl w:val="0"/>
          <w:numId w:val="1"/>
        </w:numPr>
        <w:spacing w:line="360" w:lineRule="auto"/>
        <w:ind w:left="567" w:hanging="567"/>
        <w:jc w:val="both"/>
        <w:rPr>
          <w:rFonts w:ascii="Arial" w:hAnsi="Arial" w:cs="Arial"/>
          <w:sz w:val="22"/>
          <w:szCs w:val="22"/>
          <w:lang w:val="es-ES_tradnl"/>
        </w:rPr>
      </w:pPr>
      <w:r w:rsidRPr="00815BCD">
        <w:rPr>
          <w:rFonts w:ascii="Arial" w:hAnsi="Arial" w:cs="Arial"/>
          <w:sz w:val="22"/>
          <w:szCs w:val="22"/>
          <w:lang w:val="es-ES_tradnl"/>
        </w:rPr>
        <w:t>Cobro de aranceles.</w:t>
      </w:r>
    </w:p>
    <w:p w:rsidR="00282EFB" w:rsidRDefault="00282EFB" w:rsidP="00282EFB">
      <w:pPr>
        <w:pStyle w:val="Prrafodelista"/>
        <w:numPr>
          <w:ilvl w:val="0"/>
          <w:numId w:val="1"/>
        </w:numPr>
        <w:spacing w:line="360" w:lineRule="auto"/>
        <w:ind w:left="567" w:hanging="567"/>
        <w:jc w:val="both"/>
        <w:rPr>
          <w:rFonts w:ascii="Arial" w:hAnsi="Arial" w:cs="Arial"/>
          <w:sz w:val="22"/>
          <w:szCs w:val="22"/>
          <w:lang w:val="es-ES_tradnl"/>
        </w:rPr>
      </w:pPr>
      <w:r w:rsidRPr="00815BCD">
        <w:rPr>
          <w:rFonts w:ascii="Arial" w:hAnsi="Arial" w:cs="Arial"/>
          <w:sz w:val="22"/>
          <w:szCs w:val="22"/>
          <w:lang w:val="es-ES_tradnl"/>
        </w:rPr>
        <w:t>Otros provenientes del canon obtenido por concesiones de espacios públicos otorgados en dependencias de las mismas.</w:t>
      </w:r>
    </w:p>
    <w:p w:rsidR="00282EFB" w:rsidRDefault="00282EFB" w:rsidP="00282EFB">
      <w:pPr>
        <w:pStyle w:val="Prrafodelista"/>
        <w:numPr>
          <w:ilvl w:val="0"/>
          <w:numId w:val="1"/>
        </w:numPr>
        <w:spacing w:line="360" w:lineRule="auto"/>
        <w:ind w:left="567" w:hanging="567"/>
        <w:jc w:val="both"/>
        <w:rPr>
          <w:rFonts w:ascii="Arial" w:hAnsi="Arial" w:cs="Arial"/>
          <w:sz w:val="22"/>
          <w:szCs w:val="22"/>
          <w:lang w:val="es-ES_tradnl"/>
        </w:rPr>
      </w:pPr>
      <w:r w:rsidRPr="00815BCD">
        <w:rPr>
          <w:rFonts w:ascii="Arial" w:hAnsi="Arial" w:cs="Arial"/>
          <w:sz w:val="22"/>
          <w:szCs w:val="22"/>
          <w:lang w:val="es-ES_tradnl"/>
        </w:rPr>
        <w:t>Venta de abonos en entradas a espectáculos, actividades y muestras de expresiones de expresiones artístico culturales de cualquier tipo.</w:t>
      </w:r>
    </w:p>
    <w:p w:rsidR="00282EFB" w:rsidRPr="00815BCD" w:rsidRDefault="00282EFB" w:rsidP="00282EFB">
      <w:pPr>
        <w:pStyle w:val="Prrafodelista"/>
        <w:numPr>
          <w:ilvl w:val="0"/>
          <w:numId w:val="1"/>
        </w:numPr>
        <w:spacing w:line="360" w:lineRule="auto"/>
        <w:ind w:left="567" w:hanging="567"/>
        <w:jc w:val="both"/>
        <w:rPr>
          <w:rFonts w:ascii="Arial" w:hAnsi="Arial" w:cs="Arial"/>
          <w:sz w:val="22"/>
          <w:szCs w:val="22"/>
          <w:lang w:val="es-ES_tradnl"/>
        </w:rPr>
      </w:pPr>
      <w:r w:rsidRPr="00815BCD">
        <w:rPr>
          <w:rFonts w:ascii="Arial" w:hAnsi="Arial" w:cs="Arial"/>
          <w:sz w:val="22"/>
          <w:szCs w:val="22"/>
          <w:lang w:val="es-ES_tradnl"/>
        </w:rPr>
        <w:t>Donaciones de terceros interesados cuyo objeto sea efectuar aportes en favor del Ministerio de Cultura a fin de fomentar sus actividades específicas.</w:t>
      </w:r>
    </w:p>
    <w:p w:rsidR="00282EFB" w:rsidRPr="00987B16" w:rsidRDefault="00282EFB" w:rsidP="00282EFB">
      <w:pPr>
        <w:spacing w:line="360" w:lineRule="auto"/>
        <w:jc w:val="both"/>
        <w:rPr>
          <w:rFonts w:ascii="Arial" w:hAnsi="Arial" w:cs="Arial"/>
          <w:sz w:val="22"/>
          <w:szCs w:val="22"/>
          <w:lang w:val="es-ES_tradnl"/>
        </w:rPr>
      </w:pPr>
    </w:p>
    <w:p w:rsidR="00282EFB" w:rsidRPr="00987B16" w:rsidRDefault="00282EFB" w:rsidP="00282EFB">
      <w:pPr>
        <w:spacing w:line="360" w:lineRule="auto"/>
        <w:jc w:val="both"/>
        <w:rPr>
          <w:rFonts w:ascii="Arial" w:hAnsi="Arial" w:cs="Arial"/>
          <w:sz w:val="22"/>
          <w:szCs w:val="22"/>
          <w:lang w:val="es-ES_tradnl"/>
        </w:rPr>
      </w:pPr>
      <w:r w:rsidRPr="00987B16">
        <w:rPr>
          <w:rFonts w:ascii="Arial" w:hAnsi="Arial" w:cs="Arial"/>
          <w:sz w:val="22"/>
          <w:szCs w:val="22"/>
          <w:lang w:val="es-ES_tradnl"/>
        </w:rPr>
        <w:t>Artículo 2°.- Los ingresos previstos en el artículo anterior, que se generen en dichas dependencias deberán depositarse en una cuenta recaudadora del Gobierno de la Ciudad Autónoma de Buenos Aires que se asigne a cada dependencia, la cuál será responsable de la misma.</w:t>
      </w:r>
    </w:p>
    <w:p w:rsidR="00282EFB" w:rsidRPr="00987B16" w:rsidRDefault="00282EFB" w:rsidP="00282EFB">
      <w:pPr>
        <w:spacing w:line="360" w:lineRule="auto"/>
        <w:jc w:val="both"/>
        <w:rPr>
          <w:rFonts w:ascii="Arial" w:hAnsi="Arial" w:cs="Arial"/>
          <w:sz w:val="22"/>
          <w:szCs w:val="22"/>
          <w:lang w:val="es-ES_tradnl"/>
        </w:rPr>
      </w:pPr>
    </w:p>
    <w:p w:rsidR="00282EFB" w:rsidRPr="00987B16" w:rsidRDefault="00282EFB" w:rsidP="00282EFB">
      <w:pPr>
        <w:spacing w:line="360" w:lineRule="auto"/>
        <w:jc w:val="both"/>
        <w:rPr>
          <w:rFonts w:ascii="Arial" w:hAnsi="Arial" w:cs="Arial"/>
          <w:sz w:val="22"/>
          <w:szCs w:val="22"/>
          <w:lang w:val="es-ES_tradnl"/>
        </w:rPr>
      </w:pPr>
      <w:r w:rsidRPr="00987B16">
        <w:rPr>
          <w:rFonts w:ascii="Arial" w:hAnsi="Arial" w:cs="Arial"/>
          <w:sz w:val="22"/>
          <w:szCs w:val="22"/>
          <w:lang w:val="es-ES_tradnl"/>
        </w:rPr>
        <w:t>Artículo 3°.- Los saldos remanentes de los recursos afectados a los que se refiere el artículo 1°, que se verifiquen al cierre de cada Ejercicio, serán reapropiados al Ejercicio siguiente, manteniendo su afectación específica.</w:t>
      </w:r>
    </w:p>
    <w:p w:rsidR="00282EFB" w:rsidRPr="00987B16" w:rsidRDefault="00282EFB" w:rsidP="00282EFB">
      <w:pPr>
        <w:spacing w:line="360" w:lineRule="auto"/>
        <w:jc w:val="both"/>
        <w:rPr>
          <w:rFonts w:ascii="Arial" w:hAnsi="Arial" w:cs="Arial"/>
          <w:sz w:val="22"/>
          <w:szCs w:val="22"/>
          <w:lang w:val="es-ES_tradnl"/>
        </w:rPr>
      </w:pPr>
    </w:p>
    <w:p w:rsidR="00282EFB" w:rsidRPr="00987B16" w:rsidRDefault="00282EFB" w:rsidP="00282EFB">
      <w:pPr>
        <w:spacing w:line="360" w:lineRule="auto"/>
        <w:jc w:val="both"/>
        <w:rPr>
          <w:rFonts w:ascii="Arial" w:hAnsi="Arial" w:cs="Arial"/>
          <w:sz w:val="22"/>
          <w:szCs w:val="22"/>
          <w:lang w:val="es-ES_tradnl"/>
        </w:rPr>
      </w:pPr>
      <w:r w:rsidRPr="00987B16">
        <w:rPr>
          <w:rFonts w:ascii="Arial" w:hAnsi="Arial" w:cs="Arial"/>
          <w:sz w:val="22"/>
          <w:szCs w:val="22"/>
          <w:lang w:val="es-ES_tradnl"/>
        </w:rPr>
        <w:lastRenderedPageBreak/>
        <w:t>Artículo 4°.- A los efectos de esta Ley, no se considera saldo remanente el producido neto de la venta anticipada de abonos o entradas correspondientes a espectáculos, actividades a desarrollar o servicios a prestar durante el ejercicio siguiente. Estos ingresos, que deberán ser registrados como indisponibles en el Ejercicio de recaudación, se transferirán al ejercicio siguiente manteniendo su afectación original.</w:t>
      </w:r>
    </w:p>
    <w:p w:rsidR="00282EFB" w:rsidRPr="00987B16" w:rsidRDefault="00282EFB" w:rsidP="00282EFB">
      <w:pPr>
        <w:spacing w:line="360" w:lineRule="auto"/>
        <w:jc w:val="both"/>
        <w:rPr>
          <w:rFonts w:ascii="Arial" w:hAnsi="Arial" w:cs="Arial"/>
          <w:sz w:val="22"/>
          <w:szCs w:val="22"/>
          <w:lang w:val="es-ES_tradnl"/>
        </w:rPr>
      </w:pPr>
    </w:p>
    <w:p w:rsidR="00282EFB" w:rsidRPr="00987B16" w:rsidRDefault="00282EFB" w:rsidP="00282EFB">
      <w:pPr>
        <w:spacing w:line="360" w:lineRule="auto"/>
        <w:jc w:val="both"/>
        <w:rPr>
          <w:rFonts w:ascii="Arial" w:hAnsi="Arial" w:cs="Arial"/>
          <w:sz w:val="22"/>
          <w:szCs w:val="22"/>
          <w:lang w:val="es-ES_tradnl"/>
        </w:rPr>
      </w:pPr>
      <w:r w:rsidRPr="00987B16">
        <w:rPr>
          <w:rFonts w:ascii="Arial" w:hAnsi="Arial" w:cs="Arial"/>
          <w:sz w:val="22"/>
          <w:szCs w:val="22"/>
          <w:lang w:val="es-ES_tradnl"/>
        </w:rPr>
        <w:t>Artículo 5°.- El Poder Ejecutivo podrá incorporar los mayores ingresos provenientes de los recursos afectados, quedando facultado a efectuar las reestructuraciones presupuestarias que resulten necesarias.</w:t>
      </w:r>
    </w:p>
    <w:p w:rsidR="0009329B" w:rsidRPr="00987B16" w:rsidRDefault="0009329B" w:rsidP="003A2640">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94"/>
        <w:gridCol w:w="5075"/>
      </w:tblGrid>
      <w:tr w:rsidR="0009329B" w:rsidRPr="00987B16" w:rsidTr="003A2640">
        <w:trPr>
          <w:jc w:val="center"/>
        </w:trPr>
        <w:tc>
          <w:tcPr>
            <w:tcW w:w="8969" w:type="dxa"/>
            <w:gridSpan w:val="2"/>
          </w:tcPr>
          <w:p w:rsidR="0009329B" w:rsidRPr="00987B16" w:rsidRDefault="0009329B" w:rsidP="00E31E6A">
            <w:pPr>
              <w:pStyle w:val="Textosinformato"/>
              <w:spacing w:before="240" w:line="360" w:lineRule="auto"/>
              <w:jc w:val="center"/>
              <w:rPr>
                <w:rFonts w:ascii="Arial" w:hAnsi="Arial" w:cs="Arial"/>
                <w:sz w:val="22"/>
                <w:u w:val="single"/>
              </w:rPr>
            </w:pPr>
            <w:r w:rsidRPr="00987B16">
              <w:rPr>
                <w:rFonts w:ascii="Arial" w:hAnsi="Arial" w:cs="Arial"/>
                <w:b/>
                <w:sz w:val="22"/>
                <w:szCs w:val="22"/>
              </w:rPr>
              <w:t xml:space="preserve">LEY </w:t>
            </w:r>
            <w:r w:rsidR="00282EFB" w:rsidRPr="00987B16">
              <w:rPr>
                <w:rFonts w:ascii="Arial" w:hAnsi="Arial" w:cs="Arial"/>
                <w:b/>
                <w:sz w:val="22"/>
                <w:szCs w:val="22"/>
              </w:rPr>
              <w:t>G</w:t>
            </w:r>
            <w:r w:rsidR="003A2640" w:rsidRPr="00987B16">
              <w:rPr>
                <w:rFonts w:ascii="Arial" w:hAnsi="Arial" w:cs="Arial"/>
                <w:b/>
                <w:sz w:val="22"/>
                <w:szCs w:val="22"/>
              </w:rPr>
              <w:t xml:space="preserve"> </w:t>
            </w:r>
            <w:r w:rsidRPr="00987B16">
              <w:rPr>
                <w:rFonts w:ascii="Arial" w:hAnsi="Arial" w:cs="Arial"/>
                <w:b/>
                <w:sz w:val="22"/>
                <w:szCs w:val="22"/>
              </w:rPr>
              <w:t xml:space="preserve">- N° </w:t>
            </w:r>
            <w:r w:rsidR="00282EFB" w:rsidRPr="00987B16">
              <w:rPr>
                <w:rFonts w:ascii="Arial" w:hAnsi="Arial" w:cs="Arial"/>
                <w:b/>
                <w:sz w:val="22"/>
                <w:szCs w:val="22"/>
              </w:rPr>
              <w:t>3</w:t>
            </w:r>
            <w:r w:rsidR="00815BCD">
              <w:rPr>
                <w:rFonts w:ascii="Arial" w:hAnsi="Arial" w:cs="Arial"/>
                <w:b/>
                <w:sz w:val="22"/>
                <w:szCs w:val="22"/>
              </w:rPr>
              <w:t>.</w:t>
            </w:r>
            <w:r w:rsidR="00282EFB" w:rsidRPr="00987B16">
              <w:rPr>
                <w:rFonts w:ascii="Arial" w:hAnsi="Arial" w:cs="Arial"/>
                <w:b/>
                <w:sz w:val="22"/>
                <w:szCs w:val="22"/>
              </w:rPr>
              <w:t>368</w:t>
            </w:r>
          </w:p>
          <w:p w:rsidR="0009329B" w:rsidRPr="00987B16" w:rsidRDefault="0009329B" w:rsidP="00987B16">
            <w:pPr>
              <w:pStyle w:val="Textosinformato"/>
              <w:spacing w:line="360" w:lineRule="auto"/>
              <w:jc w:val="center"/>
              <w:rPr>
                <w:rFonts w:ascii="Arial" w:hAnsi="Arial" w:cs="Arial"/>
                <w:b/>
                <w:sz w:val="22"/>
              </w:rPr>
            </w:pPr>
            <w:r w:rsidRPr="00987B16">
              <w:rPr>
                <w:rFonts w:ascii="Arial" w:hAnsi="Arial" w:cs="Arial"/>
                <w:b/>
                <w:sz w:val="22"/>
                <w:szCs w:val="22"/>
              </w:rPr>
              <w:t>TABLA DE ANTECEDENTES</w:t>
            </w:r>
          </w:p>
        </w:tc>
      </w:tr>
      <w:tr w:rsidR="0009329B" w:rsidRPr="00987B16" w:rsidTr="00282EFB">
        <w:trPr>
          <w:jc w:val="center"/>
        </w:trPr>
        <w:tc>
          <w:tcPr>
            <w:tcW w:w="3894" w:type="dxa"/>
            <w:vAlign w:val="center"/>
          </w:tcPr>
          <w:p w:rsidR="0009329B" w:rsidRPr="00987B16" w:rsidRDefault="0009329B" w:rsidP="00815BCD">
            <w:pPr>
              <w:pStyle w:val="Textosinformato"/>
              <w:spacing w:line="360" w:lineRule="auto"/>
              <w:jc w:val="center"/>
              <w:rPr>
                <w:rFonts w:ascii="Arial" w:hAnsi="Arial" w:cs="Arial"/>
                <w:b/>
                <w:sz w:val="22"/>
              </w:rPr>
            </w:pPr>
            <w:r w:rsidRPr="00987B16">
              <w:rPr>
                <w:rFonts w:ascii="Arial" w:hAnsi="Arial" w:cs="Arial"/>
                <w:b/>
                <w:sz w:val="22"/>
                <w:szCs w:val="22"/>
              </w:rPr>
              <w:t>Artículo del Texto</w:t>
            </w:r>
            <w:r w:rsidR="00815BCD">
              <w:rPr>
                <w:rFonts w:ascii="Arial" w:hAnsi="Arial" w:cs="Arial"/>
                <w:b/>
                <w:sz w:val="22"/>
                <w:szCs w:val="22"/>
              </w:rPr>
              <w:t xml:space="preserve"> </w:t>
            </w:r>
            <w:r w:rsidRPr="00987B16">
              <w:rPr>
                <w:rFonts w:ascii="Arial" w:hAnsi="Arial" w:cs="Arial"/>
                <w:b/>
                <w:sz w:val="22"/>
                <w:szCs w:val="22"/>
              </w:rPr>
              <w:t>Definitivo</w:t>
            </w:r>
          </w:p>
        </w:tc>
        <w:tc>
          <w:tcPr>
            <w:tcW w:w="5075" w:type="dxa"/>
            <w:vAlign w:val="center"/>
          </w:tcPr>
          <w:p w:rsidR="0009329B" w:rsidRPr="00987B16" w:rsidRDefault="0009329B" w:rsidP="003A2640">
            <w:pPr>
              <w:pStyle w:val="Textosinformato"/>
              <w:spacing w:line="360" w:lineRule="auto"/>
              <w:jc w:val="center"/>
              <w:rPr>
                <w:rFonts w:ascii="Arial" w:hAnsi="Arial" w:cs="Arial"/>
                <w:b/>
                <w:sz w:val="22"/>
              </w:rPr>
            </w:pPr>
            <w:r w:rsidRPr="00987B16">
              <w:rPr>
                <w:rFonts w:ascii="Arial" w:hAnsi="Arial" w:cs="Arial"/>
                <w:b/>
                <w:sz w:val="22"/>
                <w:szCs w:val="22"/>
              </w:rPr>
              <w:t>Fuente</w:t>
            </w:r>
          </w:p>
        </w:tc>
      </w:tr>
      <w:tr w:rsidR="00282EFB" w:rsidRPr="00987B16" w:rsidTr="00282EFB">
        <w:trPr>
          <w:trHeight w:val="555"/>
          <w:jc w:val="center"/>
        </w:trPr>
        <w:tc>
          <w:tcPr>
            <w:tcW w:w="3894" w:type="dxa"/>
          </w:tcPr>
          <w:p w:rsidR="00282EFB" w:rsidRPr="00987B16" w:rsidRDefault="00282EFB" w:rsidP="00282EFB">
            <w:pPr>
              <w:pStyle w:val="Textosinformato"/>
              <w:spacing w:line="360" w:lineRule="auto"/>
              <w:jc w:val="center"/>
              <w:rPr>
                <w:rFonts w:ascii="Arial" w:hAnsi="Arial" w:cs="Arial"/>
                <w:sz w:val="22"/>
              </w:rPr>
            </w:pPr>
            <w:r w:rsidRPr="00987B16">
              <w:rPr>
                <w:rFonts w:ascii="Arial" w:hAnsi="Arial" w:cs="Arial"/>
                <w:sz w:val="22"/>
                <w:szCs w:val="22"/>
              </w:rPr>
              <w:t>1°</w:t>
            </w:r>
          </w:p>
          <w:p w:rsidR="00282EFB" w:rsidRPr="00987B16" w:rsidRDefault="00282EFB" w:rsidP="00282EFB">
            <w:pPr>
              <w:pStyle w:val="Textosinformato"/>
              <w:spacing w:line="360" w:lineRule="auto"/>
              <w:jc w:val="center"/>
              <w:rPr>
                <w:rFonts w:ascii="Arial" w:hAnsi="Arial" w:cs="Arial"/>
                <w:sz w:val="22"/>
              </w:rPr>
            </w:pPr>
            <w:r w:rsidRPr="00987B16">
              <w:rPr>
                <w:rFonts w:ascii="Arial" w:hAnsi="Arial" w:cs="Arial"/>
                <w:sz w:val="22"/>
                <w:szCs w:val="22"/>
              </w:rPr>
              <w:t>2°</w:t>
            </w:r>
          </w:p>
          <w:p w:rsidR="00282EFB" w:rsidRPr="00987B16" w:rsidRDefault="00282EFB" w:rsidP="00282EFB">
            <w:pPr>
              <w:pStyle w:val="Textosinformato"/>
              <w:spacing w:line="360" w:lineRule="auto"/>
              <w:jc w:val="center"/>
              <w:rPr>
                <w:rFonts w:ascii="Arial" w:hAnsi="Arial" w:cs="Arial"/>
                <w:sz w:val="22"/>
              </w:rPr>
            </w:pPr>
            <w:r w:rsidRPr="00987B16">
              <w:rPr>
                <w:rFonts w:ascii="Arial" w:hAnsi="Arial" w:cs="Arial"/>
                <w:sz w:val="22"/>
                <w:szCs w:val="22"/>
              </w:rPr>
              <w:t>3° / 5°</w:t>
            </w:r>
          </w:p>
        </w:tc>
        <w:tc>
          <w:tcPr>
            <w:tcW w:w="5075" w:type="dxa"/>
          </w:tcPr>
          <w:p w:rsidR="00282EFB" w:rsidRPr="00987B16" w:rsidRDefault="00282EFB" w:rsidP="00282EFB">
            <w:pPr>
              <w:pStyle w:val="Textosinformato"/>
              <w:spacing w:line="360" w:lineRule="auto"/>
              <w:jc w:val="center"/>
              <w:rPr>
                <w:rFonts w:ascii="Arial" w:hAnsi="Arial" w:cs="Arial"/>
                <w:sz w:val="22"/>
                <w:lang w:val="en-US"/>
              </w:rPr>
            </w:pPr>
            <w:proofErr w:type="spellStart"/>
            <w:r w:rsidRPr="00987B16">
              <w:rPr>
                <w:rFonts w:ascii="Arial" w:hAnsi="Arial" w:cs="Arial"/>
                <w:sz w:val="22"/>
                <w:szCs w:val="22"/>
                <w:lang w:val="en-US"/>
              </w:rPr>
              <w:t>Ley</w:t>
            </w:r>
            <w:proofErr w:type="spellEnd"/>
            <w:r w:rsidRPr="00987B16">
              <w:rPr>
                <w:rFonts w:ascii="Arial" w:hAnsi="Arial" w:cs="Arial"/>
                <w:sz w:val="22"/>
                <w:szCs w:val="22"/>
                <w:lang w:val="en-US"/>
              </w:rPr>
              <w:t xml:space="preserve"> 4</w:t>
            </w:r>
            <w:r w:rsidR="00815BCD">
              <w:rPr>
                <w:rFonts w:ascii="Arial" w:hAnsi="Arial" w:cs="Arial"/>
                <w:sz w:val="22"/>
                <w:szCs w:val="22"/>
                <w:lang w:val="en-US"/>
              </w:rPr>
              <w:t>.</w:t>
            </w:r>
            <w:r w:rsidRPr="00987B16">
              <w:rPr>
                <w:rFonts w:ascii="Arial" w:hAnsi="Arial" w:cs="Arial"/>
                <w:sz w:val="22"/>
                <w:szCs w:val="22"/>
                <w:lang w:val="en-US"/>
              </w:rPr>
              <w:t>455, Art. 1º</w:t>
            </w:r>
          </w:p>
          <w:p w:rsidR="00282EFB" w:rsidRPr="00987B16" w:rsidRDefault="00282EFB" w:rsidP="00282EFB">
            <w:pPr>
              <w:pStyle w:val="Textosinformato"/>
              <w:spacing w:line="360" w:lineRule="auto"/>
              <w:jc w:val="center"/>
              <w:rPr>
                <w:rFonts w:ascii="Arial" w:hAnsi="Arial" w:cs="Arial"/>
                <w:sz w:val="22"/>
                <w:lang w:val="en-US"/>
              </w:rPr>
            </w:pPr>
            <w:proofErr w:type="spellStart"/>
            <w:r w:rsidRPr="00987B16">
              <w:rPr>
                <w:rFonts w:ascii="Arial" w:hAnsi="Arial" w:cs="Arial"/>
                <w:sz w:val="22"/>
                <w:szCs w:val="22"/>
                <w:lang w:val="en-US"/>
              </w:rPr>
              <w:t>Ley</w:t>
            </w:r>
            <w:proofErr w:type="spellEnd"/>
            <w:r w:rsidRPr="00987B16">
              <w:rPr>
                <w:rFonts w:ascii="Arial" w:hAnsi="Arial" w:cs="Arial"/>
                <w:sz w:val="22"/>
                <w:szCs w:val="22"/>
                <w:lang w:val="en-US"/>
              </w:rPr>
              <w:t xml:space="preserve"> 4</w:t>
            </w:r>
            <w:r w:rsidR="00815BCD">
              <w:rPr>
                <w:rFonts w:ascii="Arial" w:hAnsi="Arial" w:cs="Arial"/>
                <w:sz w:val="22"/>
                <w:szCs w:val="22"/>
                <w:lang w:val="en-US"/>
              </w:rPr>
              <w:t>.</w:t>
            </w:r>
            <w:r w:rsidRPr="00987B16">
              <w:rPr>
                <w:rFonts w:ascii="Arial" w:hAnsi="Arial" w:cs="Arial"/>
                <w:sz w:val="22"/>
                <w:szCs w:val="22"/>
                <w:lang w:val="en-US"/>
              </w:rPr>
              <w:t>455, Art. 2º</w:t>
            </w:r>
          </w:p>
          <w:p w:rsidR="00282EFB" w:rsidRPr="00987B16" w:rsidRDefault="00282EFB" w:rsidP="00282EFB">
            <w:pPr>
              <w:pStyle w:val="Textosinformato"/>
              <w:spacing w:line="360" w:lineRule="auto"/>
              <w:jc w:val="center"/>
              <w:rPr>
                <w:rFonts w:ascii="Arial" w:hAnsi="Arial" w:cs="Arial"/>
                <w:sz w:val="22"/>
              </w:rPr>
            </w:pPr>
            <w:r w:rsidRPr="00987B16">
              <w:rPr>
                <w:rFonts w:ascii="Arial" w:hAnsi="Arial" w:cs="Arial"/>
                <w:sz w:val="22"/>
                <w:szCs w:val="22"/>
                <w:lang w:val="en-US"/>
              </w:rPr>
              <w:t>Texto Original</w:t>
            </w:r>
          </w:p>
        </w:tc>
      </w:tr>
    </w:tbl>
    <w:p w:rsidR="0009329B" w:rsidRPr="00987B16" w:rsidRDefault="0009329B" w:rsidP="003A2640">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987B16" w:rsidTr="003A2640">
        <w:trPr>
          <w:jc w:val="center"/>
        </w:trPr>
        <w:tc>
          <w:tcPr>
            <w:tcW w:w="8969" w:type="dxa"/>
            <w:gridSpan w:val="3"/>
          </w:tcPr>
          <w:p w:rsidR="0009329B" w:rsidRPr="00987B16" w:rsidRDefault="0009329B" w:rsidP="00E31E6A">
            <w:pPr>
              <w:pStyle w:val="Textosinformato"/>
              <w:spacing w:before="240" w:line="360" w:lineRule="auto"/>
              <w:jc w:val="center"/>
              <w:rPr>
                <w:rFonts w:ascii="Arial" w:hAnsi="Arial" w:cs="Arial"/>
                <w:b/>
                <w:sz w:val="22"/>
              </w:rPr>
            </w:pPr>
            <w:r w:rsidRPr="00987B16">
              <w:rPr>
                <w:rFonts w:ascii="Arial" w:hAnsi="Arial" w:cs="Arial"/>
                <w:b/>
                <w:sz w:val="22"/>
                <w:szCs w:val="22"/>
              </w:rPr>
              <w:t xml:space="preserve">LEY </w:t>
            </w:r>
            <w:r w:rsidR="00282EFB" w:rsidRPr="00987B16">
              <w:rPr>
                <w:rFonts w:ascii="Arial" w:hAnsi="Arial" w:cs="Arial"/>
                <w:b/>
                <w:sz w:val="22"/>
                <w:szCs w:val="22"/>
              </w:rPr>
              <w:t>G</w:t>
            </w:r>
            <w:r w:rsidR="003A2640" w:rsidRPr="00987B16">
              <w:rPr>
                <w:rFonts w:ascii="Arial" w:hAnsi="Arial" w:cs="Arial"/>
                <w:b/>
                <w:sz w:val="22"/>
                <w:szCs w:val="22"/>
              </w:rPr>
              <w:t xml:space="preserve"> </w:t>
            </w:r>
            <w:r w:rsidRPr="00987B16">
              <w:rPr>
                <w:rFonts w:ascii="Arial" w:hAnsi="Arial" w:cs="Arial"/>
                <w:b/>
                <w:sz w:val="22"/>
                <w:szCs w:val="22"/>
              </w:rPr>
              <w:t xml:space="preserve">- N° </w:t>
            </w:r>
            <w:r w:rsidR="00282EFB" w:rsidRPr="00987B16">
              <w:rPr>
                <w:rFonts w:ascii="Arial" w:hAnsi="Arial" w:cs="Arial"/>
                <w:b/>
                <w:sz w:val="22"/>
                <w:szCs w:val="22"/>
              </w:rPr>
              <w:t>3</w:t>
            </w:r>
            <w:r w:rsidR="00815BCD">
              <w:rPr>
                <w:rFonts w:ascii="Arial" w:hAnsi="Arial" w:cs="Arial"/>
                <w:b/>
                <w:sz w:val="22"/>
                <w:szCs w:val="22"/>
              </w:rPr>
              <w:t>.</w:t>
            </w:r>
            <w:r w:rsidR="00282EFB" w:rsidRPr="00987B16">
              <w:rPr>
                <w:rFonts w:ascii="Arial" w:hAnsi="Arial" w:cs="Arial"/>
                <w:b/>
                <w:sz w:val="22"/>
                <w:szCs w:val="22"/>
              </w:rPr>
              <w:t>368</w:t>
            </w:r>
          </w:p>
          <w:p w:rsidR="0009329B" w:rsidRPr="00987B16" w:rsidRDefault="0009329B" w:rsidP="00E31E6A">
            <w:pPr>
              <w:pStyle w:val="Textosinformato"/>
              <w:spacing w:line="360" w:lineRule="auto"/>
              <w:jc w:val="center"/>
              <w:rPr>
                <w:rFonts w:ascii="Arial" w:hAnsi="Arial" w:cs="Arial"/>
              </w:rPr>
            </w:pPr>
            <w:r w:rsidRPr="00987B16">
              <w:rPr>
                <w:rFonts w:ascii="Arial" w:hAnsi="Arial" w:cs="Arial"/>
                <w:b/>
                <w:sz w:val="22"/>
                <w:szCs w:val="22"/>
              </w:rPr>
              <w:t>TABLA DE EQUIVALENCIAS</w:t>
            </w:r>
          </w:p>
        </w:tc>
      </w:tr>
      <w:tr w:rsidR="0009329B" w:rsidRPr="00987B16" w:rsidTr="003A2640">
        <w:trPr>
          <w:jc w:val="center"/>
        </w:trPr>
        <w:tc>
          <w:tcPr>
            <w:tcW w:w="3090" w:type="dxa"/>
            <w:vAlign w:val="center"/>
          </w:tcPr>
          <w:p w:rsidR="0009329B" w:rsidRPr="00987B16" w:rsidRDefault="0009329B" w:rsidP="003A2640">
            <w:pPr>
              <w:spacing w:line="360" w:lineRule="auto"/>
              <w:jc w:val="center"/>
              <w:rPr>
                <w:rFonts w:ascii="Arial" w:hAnsi="Arial" w:cs="Arial"/>
                <w:b/>
              </w:rPr>
            </w:pPr>
            <w:r w:rsidRPr="00987B16">
              <w:rPr>
                <w:rFonts w:ascii="Arial" w:hAnsi="Arial" w:cs="Arial"/>
                <w:b/>
                <w:sz w:val="22"/>
                <w:szCs w:val="22"/>
              </w:rPr>
              <w:t>Número de artículo</w:t>
            </w:r>
          </w:p>
          <w:p w:rsidR="0009329B" w:rsidRPr="00987B16" w:rsidRDefault="0009329B" w:rsidP="003A2640">
            <w:pPr>
              <w:spacing w:line="360" w:lineRule="auto"/>
              <w:jc w:val="center"/>
              <w:rPr>
                <w:rFonts w:ascii="Arial" w:hAnsi="Arial" w:cs="Arial"/>
                <w:b/>
              </w:rPr>
            </w:pPr>
            <w:r w:rsidRPr="00987B16">
              <w:rPr>
                <w:rFonts w:ascii="Arial" w:hAnsi="Arial" w:cs="Arial"/>
                <w:b/>
                <w:sz w:val="22"/>
                <w:szCs w:val="22"/>
              </w:rPr>
              <w:t>del Texto Definitivo</w:t>
            </w:r>
          </w:p>
        </w:tc>
        <w:tc>
          <w:tcPr>
            <w:tcW w:w="2850" w:type="dxa"/>
            <w:vAlign w:val="center"/>
          </w:tcPr>
          <w:p w:rsidR="0009329B" w:rsidRPr="00987B16" w:rsidRDefault="0009329B" w:rsidP="003A2640">
            <w:pPr>
              <w:spacing w:line="360" w:lineRule="auto"/>
              <w:jc w:val="center"/>
              <w:rPr>
                <w:rFonts w:ascii="Arial" w:hAnsi="Arial" w:cs="Arial"/>
                <w:b/>
              </w:rPr>
            </w:pPr>
            <w:r w:rsidRPr="00987B16">
              <w:rPr>
                <w:rFonts w:ascii="Arial" w:hAnsi="Arial" w:cs="Arial"/>
                <w:b/>
                <w:sz w:val="22"/>
                <w:szCs w:val="22"/>
              </w:rPr>
              <w:t>Número de artículo</w:t>
            </w:r>
          </w:p>
          <w:p w:rsidR="0009329B" w:rsidRPr="00987B16" w:rsidRDefault="003A2640" w:rsidP="00282EFB">
            <w:pPr>
              <w:spacing w:line="360" w:lineRule="auto"/>
              <w:jc w:val="center"/>
              <w:rPr>
                <w:rFonts w:ascii="Arial" w:hAnsi="Arial" w:cs="Arial"/>
                <w:b/>
              </w:rPr>
            </w:pPr>
            <w:r w:rsidRPr="00987B16">
              <w:rPr>
                <w:rFonts w:ascii="Arial" w:hAnsi="Arial" w:cs="Arial"/>
                <w:b/>
                <w:sz w:val="22"/>
                <w:szCs w:val="22"/>
              </w:rPr>
              <w:t xml:space="preserve">del Texto de Referencia (Ley </w:t>
            </w:r>
            <w:r w:rsidR="00282EFB" w:rsidRPr="00987B16">
              <w:rPr>
                <w:rFonts w:ascii="Arial" w:hAnsi="Arial" w:cs="Arial"/>
                <w:b/>
                <w:sz w:val="22"/>
                <w:szCs w:val="22"/>
              </w:rPr>
              <w:t>3</w:t>
            </w:r>
            <w:r w:rsidR="00815BCD">
              <w:rPr>
                <w:rFonts w:ascii="Arial" w:hAnsi="Arial" w:cs="Arial"/>
                <w:b/>
                <w:sz w:val="22"/>
                <w:szCs w:val="22"/>
              </w:rPr>
              <w:t>.</w:t>
            </w:r>
            <w:r w:rsidR="00282EFB" w:rsidRPr="00987B16">
              <w:rPr>
                <w:rFonts w:ascii="Arial" w:hAnsi="Arial" w:cs="Arial"/>
                <w:b/>
                <w:sz w:val="22"/>
                <w:szCs w:val="22"/>
              </w:rPr>
              <w:t>368</w:t>
            </w:r>
            <w:r w:rsidR="0009329B" w:rsidRPr="00987B16">
              <w:rPr>
                <w:rFonts w:ascii="Arial" w:hAnsi="Arial" w:cs="Arial"/>
                <w:b/>
                <w:sz w:val="22"/>
                <w:szCs w:val="22"/>
              </w:rPr>
              <w:t>)</w:t>
            </w:r>
          </w:p>
        </w:tc>
        <w:tc>
          <w:tcPr>
            <w:tcW w:w="3029" w:type="dxa"/>
            <w:vAlign w:val="center"/>
          </w:tcPr>
          <w:p w:rsidR="0009329B" w:rsidRPr="00987B16" w:rsidRDefault="0009329B" w:rsidP="003A2640">
            <w:pPr>
              <w:spacing w:line="360" w:lineRule="auto"/>
              <w:jc w:val="center"/>
              <w:rPr>
                <w:rFonts w:ascii="Arial" w:hAnsi="Arial" w:cs="Arial"/>
                <w:b/>
              </w:rPr>
            </w:pPr>
            <w:r w:rsidRPr="00987B16">
              <w:rPr>
                <w:rFonts w:ascii="Arial" w:hAnsi="Arial" w:cs="Arial"/>
                <w:b/>
                <w:sz w:val="22"/>
                <w:szCs w:val="22"/>
              </w:rPr>
              <w:t>Observaciones</w:t>
            </w:r>
          </w:p>
        </w:tc>
      </w:tr>
      <w:tr w:rsidR="0009329B" w:rsidRPr="00987B16" w:rsidTr="003A2640">
        <w:trPr>
          <w:jc w:val="center"/>
        </w:trPr>
        <w:tc>
          <w:tcPr>
            <w:tcW w:w="8969" w:type="dxa"/>
            <w:gridSpan w:val="3"/>
          </w:tcPr>
          <w:p w:rsidR="0009329B" w:rsidRPr="00987B16" w:rsidRDefault="0009329B" w:rsidP="00282EFB">
            <w:pPr>
              <w:spacing w:line="360" w:lineRule="auto"/>
              <w:jc w:val="center"/>
              <w:rPr>
                <w:rFonts w:ascii="Arial" w:hAnsi="Arial" w:cs="Arial"/>
              </w:rPr>
            </w:pPr>
            <w:r w:rsidRPr="00987B16">
              <w:rPr>
                <w:rFonts w:ascii="Arial" w:hAnsi="Arial" w:cs="Arial"/>
                <w:sz w:val="22"/>
                <w:szCs w:val="22"/>
              </w:rPr>
              <w:t xml:space="preserve">La numeración de los artículos del Texto Definitivo corresponde a la numeración original de la Ley </w:t>
            </w:r>
            <w:r w:rsidR="00282EFB" w:rsidRPr="00987B16">
              <w:rPr>
                <w:rFonts w:ascii="Arial" w:hAnsi="Arial" w:cs="Arial"/>
                <w:sz w:val="22"/>
                <w:szCs w:val="22"/>
              </w:rPr>
              <w:t>3</w:t>
            </w:r>
            <w:r w:rsidR="00815BCD">
              <w:rPr>
                <w:rFonts w:ascii="Arial" w:hAnsi="Arial" w:cs="Arial"/>
                <w:sz w:val="22"/>
                <w:szCs w:val="22"/>
              </w:rPr>
              <w:t>.</w:t>
            </w:r>
            <w:r w:rsidR="00282EFB" w:rsidRPr="00987B16">
              <w:rPr>
                <w:rFonts w:ascii="Arial" w:hAnsi="Arial" w:cs="Arial"/>
                <w:sz w:val="22"/>
                <w:szCs w:val="22"/>
              </w:rPr>
              <w:t>368</w:t>
            </w:r>
            <w:r w:rsidRPr="00987B16">
              <w:rPr>
                <w:rFonts w:ascii="Arial" w:hAnsi="Arial" w:cs="Arial"/>
                <w:sz w:val="22"/>
                <w:szCs w:val="22"/>
              </w:rPr>
              <w:t>.</w:t>
            </w:r>
          </w:p>
        </w:tc>
      </w:tr>
    </w:tbl>
    <w:p w:rsidR="0009329B" w:rsidRPr="00987B16" w:rsidRDefault="0009329B" w:rsidP="003A2640">
      <w:pPr>
        <w:spacing w:line="360" w:lineRule="auto"/>
        <w:rPr>
          <w:rFonts w:ascii="Arial" w:hAnsi="Arial" w:cs="Arial"/>
          <w:sz w:val="22"/>
          <w:szCs w:val="22"/>
        </w:rPr>
      </w:pPr>
    </w:p>
    <w:p w:rsidR="0009329B" w:rsidRPr="00987B16" w:rsidRDefault="0009329B" w:rsidP="003A2640">
      <w:pPr>
        <w:spacing w:line="360" w:lineRule="auto"/>
        <w:rPr>
          <w:rFonts w:ascii="Arial" w:hAnsi="Arial" w:cs="Arial"/>
          <w:sz w:val="22"/>
          <w:szCs w:val="22"/>
        </w:rPr>
      </w:pPr>
    </w:p>
    <w:sectPr w:rsidR="0009329B" w:rsidRPr="00987B16" w:rsidSect="00987B1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B472F0"/>
    <w:multiLevelType w:val="hybridMultilevel"/>
    <w:tmpl w:val="43C8E03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5D3B7192"/>
    <w:multiLevelType w:val="hybridMultilevel"/>
    <w:tmpl w:val="7BBA067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13DD7"/>
    <w:rsid w:val="00064723"/>
    <w:rsid w:val="0009329B"/>
    <w:rsid w:val="00223C4E"/>
    <w:rsid w:val="00282EFB"/>
    <w:rsid w:val="002B476A"/>
    <w:rsid w:val="002D2DC8"/>
    <w:rsid w:val="00333DA6"/>
    <w:rsid w:val="003A2640"/>
    <w:rsid w:val="003D4303"/>
    <w:rsid w:val="004A7641"/>
    <w:rsid w:val="005C0D00"/>
    <w:rsid w:val="005D403A"/>
    <w:rsid w:val="006506AC"/>
    <w:rsid w:val="006B1B39"/>
    <w:rsid w:val="00736660"/>
    <w:rsid w:val="00784961"/>
    <w:rsid w:val="00815BCD"/>
    <w:rsid w:val="00987B16"/>
    <w:rsid w:val="00A30B10"/>
    <w:rsid w:val="00A476C0"/>
    <w:rsid w:val="00AC3B82"/>
    <w:rsid w:val="00BF0F88"/>
    <w:rsid w:val="00C67C06"/>
    <w:rsid w:val="00E31E6A"/>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815BC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516</Words>
  <Characters>2843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2014-09-03T18:46:00Z</dcterms:created>
  <dcterms:modified xsi:type="dcterms:W3CDTF">2015-09-28T18:30:00Z</dcterms:modified>
</cp:coreProperties>
</file>