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D16408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94B21">
        <w:rPr>
          <w:rFonts w:ascii="Arial" w:hAnsi="Arial" w:cs="Arial"/>
          <w:b/>
          <w:sz w:val="22"/>
          <w:szCs w:val="22"/>
        </w:rPr>
        <w:t>LC-3306</w:t>
      </w:r>
    </w:p>
    <w:p w:rsidR="00C05DDC" w:rsidRDefault="00C05DDC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94B21" w:rsidRDefault="00C05DDC" w:rsidP="00C05DD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05DDC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C05DDC">
        <w:rPr>
          <w:rFonts w:ascii="Arial" w:hAnsi="Arial" w:cs="Arial"/>
          <w:b/>
          <w:sz w:val="22"/>
          <w:szCs w:val="22"/>
        </w:rPr>
        <w:t>306</w:t>
      </w:r>
    </w:p>
    <w:p w:rsidR="00C05DDC" w:rsidRPr="00594B21" w:rsidRDefault="00C05DDC" w:rsidP="00C05DD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16408" w:rsidRPr="00594B21" w:rsidRDefault="00D16408" w:rsidP="00D1640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94B21">
        <w:rPr>
          <w:rFonts w:ascii="Arial" w:hAnsi="Arial" w:cs="Arial"/>
          <w:sz w:val="22"/>
          <w:szCs w:val="22"/>
          <w:lang w:val="es-AR"/>
        </w:rPr>
        <w:t xml:space="preserve">Artículo 1°.- Declárase Bien Cultural de la Ciudad de Buenos Aires, en la categoría Colecciones y Objetos del Art. 4, Inc. h) de la Ley 1.227 # a los restos de la estructura metálica que pertenecieron al Pabellón Argentino de la Exposición Universal de Paris de 1889, y que se encuentran en el inmueble de la calle </w:t>
      </w:r>
      <w:proofErr w:type="spellStart"/>
      <w:r w:rsidRPr="00594B21">
        <w:rPr>
          <w:rFonts w:ascii="Arial" w:hAnsi="Arial" w:cs="Arial"/>
          <w:sz w:val="22"/>
          <w:szCs w:val="22"/>
          <w:lang w:val="es-AR"/>
        </w:rPr>
        <w:t>Andalgalá</w:t>
      </w:r>
      <w:proofErr w:type="spellEnd"/>
      <w:r w:rsidRPr="00594B21">
        <w:rPr>
          <w:rFonts w:ascii="Arial" w:hAnsi="Arial" w:cs="Arial"/>
          <w:sz w:val="22"/>
          <w:szCs w:val="22"/>
          <w:lang w:val="es-AR"/>
        </w:rPr>
        <w:t xml:space="preserve"> 1475, del barrio de Mataderos.</w:t>
      </w:r>
    </w:p>
    <w:p w:rsidR="0009329B" w:rsidRPr="00594B21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94B21" w:rsidTr="00594B21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594B21" w:rsidRDefault="0009329B" w:rsidP="00594B2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16408" w:rsidRPr="00594B2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94B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94B2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16408" w:rsidRPr="00594B2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05D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16408" w:rsidRPr="00594B21">
              <w:rPr>
                <w:rFonts w:ascii="Arial" w:hAnsi="Arial" w:cs="Arial"/>
                <w:b/>
                <w:sz w:val="22"/>
                <w:szCs w:val="22"/>
              </w:rPr>
              <w:t>306</w:t>
            </w:r>
          </w:p>
          <w:p w:rsidR="0009329B" w:rsidRPr="00594B21" w:rsidRDefault="0009329B" w:rsidP="00594B2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94B21" w:rsidTr="00594B21">
        <w:trPr>
          <w:jc w:val="center"/>
        </w:trPr>
        <w:tc>
          <w:tcPr>
            <w:tcW w:w="3780" w:type="dxa"/>
            <w:vAlign w:val="center"/>
          </w:tcPr>
          <w:p w:rsidR="0009329B" w:rsidRPr="00594B21" w:rsidRDefault="0009329B" w:rsidP="00594B2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94B21" w:rsidRDefault="0009329B" w:rsidP="00594B2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94B21" w:rsidRDefault="0009329B" w:rsidP="00594B2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94B2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94B21" w:rsidRDefault="0009329B" w:rsidP="00D1640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94B2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16408" w:rsidRPr="00594B21">
              <w:rPr>
                <w:rFonts w:ascii="Arial" w:hAnsi="Arial" w:cs="Arial"/>
                <w:sz w:val="22"/>
                <w:szCs w:val="22"/>
              </w:rPr>
              <w:t>3</w:t>
            </w:r>
            <w:r w:rsidR="00C05DDC">
              <w:rPr>
                <w:rFonts w:ascii="Arial" w:hAnsi="Arial" w:cs="Arial"/>
                <w:sz w:val="22"/>
                <w:szCs w:val="22"/>
              </w:rPr>
              <w:t>.</w:t>
            </w:r>
            <w:r w:rsidR="00D16408" w:rsidRPr="00594B21">
              <w:rPr>
                <w:rFonts w:ascii="Arial" w:hAnsi="Arial" w:cs="Arial"/>
                <w:sz w:val="22"/>
                <w:szCs w:val="22"/>
              </w:rPr>
              <w:t>306</w:t>
            </w:r>
            <w:r w:rsidRPr="00594B2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94B21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94B21" w:rsidTr="00594B21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594B21" w:rsidRDefault="0009329B" w:rsidP="00594B2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16408" w:rsidRPr="00594B2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94B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94B2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16408" w:rsidRPr="00594B2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05D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16408" w:rsidRPr="00594B21">
              <w:rPr>
                <w:rFonts w:ascii="Arial" w:hAnsi="Arial" w:cs="Arial"/>
                <w:b/>
                <w:sz w:val="22"/>
                <w:szCs w:val="22"/>
              </w:rPr>
              <w:t>306</w:t>
            </w:r>
          </w:p>
          <w:p w:rsidR="0009329B" w:rsidRPr="00594B21" w:rsidRDefault="0009329B" w:rsidP="00594B2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94B21" w:rsidTr="00594B21">
        <w:trPr>
          <w:jc w:val="center"/>
        </w:trPr>
        <w:tc>
          <w:tcPr>
            <w:tcW w:w="3090" w:type="dxa"/>
            <w:vAlign w:val="center"/>
          </w:tcPr>
          <w:p w:rsidR="0009329B" w:rsidRPr="00594B21" w:rsidRDefault="0009329B" w:rsidP="00594B2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94B21" w:rsidRDefault="0009329B" w:rsidP="00594B2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94B21" w:rsidRDefault="0009329B" w:rsidP="00594B2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94B21" w:rsidRDefault="003A2640" w:rsidP="00594B2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16408" w:rsidRPr="00594B2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05D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16408" w:rsidRPr="00594B21">
              <w:rPr>
                <w:rFonts w:ascii="Arial" w:hAnsi="Arial" w:cs="Arial"/>
                <w:b/>
                <w:sz w:val="22"/>
                <w:szCs w:val="22"/>
              </w:rPr>
              <w:t>306</w:t>
            </w:r>
            <w:r w:rsidR="0009329B" w:rsidRPr="00594B2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94B21" w:rsidRDefault="0009329B" w:rsidP="00594B2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94B2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94B21" w:rsidTr="003A2640">
        <w:trPr>
          <w:jc w:val="center"/>
        </w:trPr>
        <w:tc>
          <w:tcPr>
            <w:tcW w:w="8969" w:type="dxa"/>
            <w:gridSpan w:val="3"/>
          </w:tcPr>
          <w:p w:rsidR="0009329B" w:rsidRPr="00594B21" w:rsidRDefault="0009329B" w:rsidP="00C05DD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94B2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16408" w:rsidRPr="00594B21">
              <w:rPr>
                <w:rFonts w:ascii="Arial" w:hAnsi="Arial" w:cs="Arial"/>
                <w:sz w:val="22"/>
                <w:szCs w:val="22"/>
              </w:rPr>
              <w:t>3</w:t>
            </w:r>
            <w:r w:rsidR="00C05DDC">
              <w:rPr>
                <w:rFonts w:ascii="Arial" w:hAnsi="Arial" w:cs="Arial"/>
                <w:sz w:val="22"/>
                <w:szCs w:val="22"/>
              </w:rPr>
              <w:t>.</w:t>
            </w:r>
            <w:r w:rsidR="00D16408" w:rsidRPr="00594B21">
              <w:rPr>
                <w:rFonts w:ascii="Arial" w:hAnsi="Arial" w:cs="Arial"/>
                <w:sz w:val="22"/>
                <w:szCs w:val="22"/>
              </w:rPr>
              <w:t>306</w:t>
            </w:r>
            <w:r w:rsidRPr="00594B2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94B21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94B21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94B21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94B21">
        <w:rPr>
          <w:rFonts w:ascii="Arial" w:hAnsi="Arial" w:cs="Arial"/>
          <w:b/>
          <w:sz w:val="22"/>
          <w:szCs w:val="22"/>
        </w:rPr>
        <w:t>:</w:t>
      </w:r>
    </w:p>
    <w:p w:rsidR="00D16408" w:rsidRPr="00333DA6" w:rsidRDefault="00D16408" w:rsidP="003A2640">
      <w:pPr>
        <w:spacing w:line="360" w:lineRule="auto"/>
        <w:rPr>
          <w:rFonts w:ascii="Arial" w:hAnsi="Arial" w:cs="Arial"/>
        </w:rPr>
      </w:pPr>
      <w:r>
        <w:rPr>
          <w:rFonts w:ascii="Arial" w:hAnsi="Arial"/>
        </w:rPr>
        <w:t># La presente Norma contiene remisiones externas #</w:t>
      </w:r>
    </w:p>
    <w:sectPr w:rsidR="00D16408" w:rsidRPr="00333DA6" w:rsidSect="00594B2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21A45"/>
    <w:rsid w:val="00333DA6"/>
    <w:rsid w:val="003A2640"/>
    <w:rsid w:val="004A7641"/>
    <w:rsid w:val="00594B21"/>
    <w:rsid w:val="005C0D00"/>
    <w:rsid w:val="005D403A"/>
    <w:rsid w:val="006506AC"/>
    <w:rsid w:val="006B1B39"/>
    <w:rsid w:val="008B6ABC"/>
    <w:rsid w:val="00A476C0"/>
    <w:rsid w:val="00B015CA"/>
    <w:rsid w:val="00BF0F88"/>
    <w:rsid w:val="00C05DDC"/>
    <w:rsid w:val="00C67C06"/>
    <w:rsid w:val="00D1640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2015-09-28T15:55:00Z</dcterms:modified>
</cp:coreProperties>
</file>