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B2E" w:rsidRPr="001E2A59" w:rsidRDefault="00436B2E" w:rsidP="001E2A59">
      <w:pPr>
        <w:spacing w:after="0" w:line="360" w:lineRule="auto"/>
        <w:rPr>
          <w:rFonts w:ascii="Arial" w:hAnsi="Arial" w:cs="Arial"/>
          <w:b/>
        </w:rPr>
      </w:pPr>
      <w:r w:rsidRPr="001E2A59">
        <w:rPr>
          <w:rFonts w:ascii="Arial" w:hAnsi="Arial" w:cs="Arial"/>
          <w:b/>
        </w:rPr>
        <w:t xml:space="preserve">LC-3179 </w:t>
      </w:r>
    </w:p>
    <w:p w:rsidR="00436B2E" w:rsidRPr="001E2A59" w:rsidRDefault="00436B2E" w:rsidP="001E2A59">
      <w:pPr>
        <w:spacing w:after="0" w:line="360" w:lineRule="auto"/>
        <w:rPr>
          <w:rFonts w:ascii="Arial" w:hAnsi="Arial" w:cs="Arial"/>
          <w:b/>
        </w:rPr>
      </w:pPr>
    </w:p>
    <w:p w:rsidR="001E2A59" w:rsidRPr="001E2A59" w:rsidRDefault="00C678C6" w:rsidP="001E2A59">
      <w:pPr>
        <w:spacing w:after="0" w:line="360" w:lineRule="auto"/>
        <w:jc w:val="center"/>
        <w:rPr>
          <w:rFonts w:ascii="Arial" w:hAnsi="Arial" w:cs="Arial"/>
          <w:b/>
        </w:rPr>
      </w:pPr>
      <w:r w:rsidRPr="001E2A59">
        <w:rPr>
          <w:rFonts w:ascii="Arial" w:hAnsi="Arial" w:cs="Arial"/>
          <w:b/>
        </w:rPr>
        <w:t>LEY O – Nº 3</w:t>
      </w:r>
      <w:r>
        <w:rPr>
          <w:rFonts w:ascii="Arial" w:hAnsi="Arial" w:cs="Arial"/>
          <w:b/>
        </w:rPr>
        <w:t>.</w:t>
      </w:r>
      <w:r w:rsidRPr="001E2A59">
        <w:rPr>
          <w:rFonts w:ascii="Arial" w:hAnsi="Arial" w:cs="Arial"/>
          <w:b/>
        </w:rPr>
        <w:t>179</w:t>
      </w:r>
    </w:p>
    <w:p w:rsidR="00436B2E" w:rsidRPr="001E2A59" w:rsidRDefault="00436B2E" w:rsidP="001E2A59">
      <w:pPr>
        <w:spacing w:after="0" w:line="360" w:lineRule="auto"/>
        <w:jc w:val="both"/>
        <w:rPr>
          <w:rFonts w:ascii="Arial" w:hAnsi="Arial" w:cs="Arial"/>
        </w:rPr>
      </w:pPr>
    </w:p>
    <w:p w:rsidR="004B3A20" w:rsidRPr="001E2A59" w:rsidRDefault="004B3A20" w:rsidP="001E2A59">
      <w:pPr>
        <w:spacing w:after="0" w:line="360" w:lineRule="auto"/>
        <w:jc w:val="both"/>
        <w:rPr>
          <w:rFonts w:ascii="Arial" w:hAnsi="Arial" w:cs="Arial"/>
        </w:rPr>
      </w:pPr>
      <w:r w:rsidRPr="001E2A59">
        <w:rPr>
          <w:rFonts w:ascii="Arial" w:hAnsi="Arial" w:cs="Arial"/>
        </w:rPr>
        <w:t>Artículo 1º.- Se prohíbe la circulación general de vehículos todos los días durante las veinticuatro (24) horas, con las excepciones y en las formas contempladas en el artículo 6.9.3 del Código de Tránsito y Transporte</w:t>
      </w:r>
      <w:r w:rsidR="00673E8E" w:rsidRPr="001E2A59">
        <w:rPr>
          <w:rFonts w:ascii="Arial" w:hAnsi="Arial" w:cs="Arial"/>
        </w:rPr>
        <w:t xml:space="preserve"> </w:t>
      </w:r>
      <w:r w:rsidR="00D31F97" w:rsidRPr="001E2A59">
        <w:rPr>
          <w:rFonts w:ascii="Arial" w:hAnsi="Arial" w:cs="Arial"/>
        </w:rPr>
        <w:t>#</w:t>
      </w:r>
      <w:r w:rsidRPr="001E2A59">
        <w:rPr>
          <w:rFonts w:ascii="Arial" w:hAnsi="Arial" w:cs="Arial"/>
        </w:rPr>
        <w:t>, en la calle Carabelas entre Av. Presidente Roque Sáenz Peña y Tte. Gral. Juan Domingo Perón.</w:t>
      </w:r>
    </w:p>
    <w:p w:rsidR="001E2A59" w:rsidRDefault="001E2A59" w:rsidP="001E2A59">
      <w:pPr>
        <w:spacing w:after="0" w:line="360" w:lineRule="auto"/>
        <w:jc w:val="both"/>
        <w:rPr>
          <w:rFonts w:ascii="Arial" w:hAnsi="Arial" w:cs="Arial"/>
        </w:rPr>
      </w:pPr>
    </w:p>
    <w:p w:rsidR="004B3A20" w:rsidRPr="001E2A59" w:rsidRDefault="004B3A20" w:rsidP="001E2A59">
      <w:pPr>
        <w:spacing w:after="0" w:line="360" w:lineRule="auto"/>
        <w:jc w:val="both"/>
        <w:rPr>
          <w:rFonts w:ascii="Arial" w:hAnsi="Arial" w:cs="Arial"/>
        </w:rPr>
      </w:pPr>
      <w:r w:rsidRPr="001E2A59">
        <w:rPr>
          <w:rFonts w:ascii="Arial" w:hAnsi="Arial" w:cs="Arial"/>
        </w:rPr>
        <w:t>Art</w:t>
      </w:r>
      <w:r w:rsidR="00D06CA6" w:rsidRPr="001E2A59">
        <w:rPr>
          <w:rFonts w:ascii="Arial" w:hAnsi="Arial" w:cs="Arial"/>
        </w:rPr>
        <w:t>ículo</w:t>
      </w:r>
      <w:r w:rsidRPr="001E2A59">
        <w:rPr>
          <w:rFonts w:ascii="Arial" w:hAnsi="Arial" w:cs="Arial"/>
        </w:rPr>
        <w:t xml:space="preserve"> 2º.- Las excepciones contempladas en el artículo precedente deben seguir las siguientes pautas:</w:t>
      </w:r>
    </w:p>
    <w:p w:rsidR="004B3A20" w:rsidRPr="00C678C6" w:rsidRDefault="004B3A20" w:rsidP="00C678C6">
      <w:pPr>
        <w:pStyle w:val="Prrafodelista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C678C6">
        <w:rPr>
          <w:rFonts w:ascii="Arial" w:hAnsi="Arial" w:cs="Arial"/>
        </w:rPr>
        <w:t>Los vehículos deben circular por el tramo en sentido Norte – Sur.</w:t>
      </w:r>
    </w:p>
    <w:p w:rsidR="004B3A20" w:rsidRPr="00C678C6" w:rsidRDefault="004B3A20" w:rsidP="00C678C6">
      <w:pPr>
        <w:pStyle w:val="Prrafodelista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C678C6">
        <w:rPr>
          <w:rFonts w:ascii="Arial" w:hAnsi="Arial" w:cs="Arial"/>
        </w:rPr>
        <w:t>Los vehículos afectados a servicios públicos o imprescindibles en la ejecución de obras de construcción sólo podrán operar entre las</w:t>
      </w:r>
      <w:r w:rsidR="00D31F97" w:rsidRPr="00C678C6">
        <w:rPr>
          <w:rFonts w:ascii="Arial" w:hAnsi="Arial" w:cs="Arial"/>
        </w:rPr>
        <w:t xml:space="preserve"> dos</w:t>
      </w:r>
      <w:r w:rsidRPr="00C678C6">
        <w:rPr>
          <w:rFonts w:ascii="Arial" w:hAnsi="Arial" w:cs="Arial"/>
        </w:rPr>
        <w:t xml:space="preserve"> </w:t>
      </w:r>
      <w:r w:rsidR="00D31F97" w:rsidRPr="00C678C6">
        <w:rPr>
          <w:rFonts w:ascii="Arial" w:hAnsi="Arial" w:cs="Arial"/>
        </w:rPr>
        <w:t>(</w:t>
      </w:r>
      <w:r w:rsidRPr="00C678C6">
        <w:rPr>
          <w:rFonts w:ascii="Arial" w:hAnsi="Arial" w:cs="Arial"/>
        </w:rPr>
        <w:t>2</w:t>
      </w:r>
      <w:r w:rsidR="00D31F97" w:rsidRPr="00C678C6">
        <w:rPr>
          <w:rFonts w:ascii="Arial" w:hAnsi="Arial" w:cs="Arial"/>
        </w:rPr>
        <w:t>)</w:t>
      </w:r>
      <w:r w:rsidRPr="00C678C6">
        <w:rPr>
          <w:rFonts w:ascii="Arial" w:hAnsi="Arial" w:cs="Arial"/>
        </w:rPr>
        <w:t xml:space="preserve"> y las</w:t>
      </w:r>
      <w:r w:rsidR="00D31F97" w:rsidRPr="00C678C6">
        <w:rPr>
          <w:rFonts w:ascii="Arial" w:hAnsi="Arial" w:cs="Arial"/>
        </w:rPr>
        <w:t xml:space="preserve"> siete (</w:t>
      </w:r>
      <w:r w:rsidRPr="00C678C6">
        <w:rPr>
          <w:rFonts w:ascii="Arial" w:hAnsi="Arial" w:cs="Arial"/>
        </w:rPr>
        <w:t>7</w:t>
      </w:r>
      <w:r w:rsidR="00D31F97" w:rsidRPr="00C678C6">
        <w:rPr>
          <w:rFonts w:ascii="Arial" w:hAnsi="Arial" w:cs="Arial"/>
        </w:rPr>
        <w:t>)</w:t>
      </w:r>
      <w:r w:rsidRPr="00C678C6">
        <w:rPr>
          <w:rFonts w:ascii="Arial" w:hAnsi="Arial" w:cs="Arial"/>
        </w:rPr>
        <w:t xml:space="preserve"> horas.</w:t>
      </w:r>
    </w:p>
    <w:p w:rsidR="004B3A20" w:rsidRPr="00C678C6" w:rsidRDefault="004B3A20" w:rsidP="00C678C6">
      <w:pPr>
        <w:pStyle w:val="Prrafodelista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C678C6">
        <w:rPr>
          <w:rFonts w:ascii="Arial" w:hAnsi="Arial" w:cs="Arial"/>
        </w:rPr>
        <w:t>Quedan incluidos en la excepción los vehículos que transporten personal y/o documentación de oficinas del Banco Ciudad de Buenos Aires o del Gobierno de la Ciudad de Buenos Aires.</w:t>
      </w:r>
    </w:p>
    <w:p w:rsidR="004B3A20" w:rsidRPr="00C678C6" w:rsidRDefault="004B3A20" w:rsidP="00C678C6">
      <w:pPr>
        <w:pStyle w:val="Prrafodelista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C678C6">
        <w:rPr>
          <w:rFonts w:ascii="Arial" w:hAnsi="Arial" w:cs="Arial"/>
        </w:rPr>
        <w:t>Queda prohibido el estacionamiento de cualquier vehículo junto a ambas aceras durante las veinticuatro (24) horas.</w:t>
      </w:r>
    </w:p>
    <w:p w:rsidR="004B3A20" w:rsidRPr="00C678C6" w:rsidRDefault="004B3A20" w:rsidP="00C678C6">
      <w:pPr>
        <w:pStyle w:val="Prrafodelista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C678C6">
        <w:rPr>
          <w:rFonts w:ascii="Arial" w:hAnsi="Arial" w:cs="Arial"/>
        </w:rPr>
        <w:t>La detención para operaciones de carga y descarga sólo podrá realizarse los días hábiles entre las</w:t>
      </w:r>
      <w:r w:rsidR="00134E99" w:rsidRPr="00C678C6">
        <w:rPr>
          <w:rFonts w:ascii="Arial" w:hAnsi="Arial" w:cs="Arial"/>
        </w:rPr>
        <w:t xml:space="preserve"> diecisiete</w:t>
      </w:r>
      <w:r w:rsidRPr="00C678C6">
        <w:rPr>
          <w:rFonts w:ascii="Arial" w:hAnsi="Arial" w:cs="Arial"/>
        </w:rPr>
        <w:t xml:space="preserve"> </w:t>
      </w:r>
      <w:r w:rsidR="00134E99" w:rsidRPr="00C678C6">
        <w:rPr>
          <w:rFonts w:ascii="Arial" w:hAnsi="Arial" w:cs="Arial"/>
        </w:rPr>
        <w:t>(</w:t>
      </w:r>
      <w:r w:rsidRPr="00C678C6">
        <w:rPr>
          <w:rFonts w:ascii="Arial" w:hAnsi="Arial" w:cs="Arial"/>
        </w:rPr>
        <w:t>17</w:t>
      </w:r>
      <w:r w:rsidR="00134E99" w:rsidRPr="00C678C6">
        <w:rPr>
          <w:rFonts w:ascii="Arial" w:hAnsi="Arial" w:cs="Arial"/>
        </w:rPr>
        <w:t>)</w:t>
      </w:r>
      <w:r w:rsidRPr="00C678C6">
        <w:rPr>
          <w:rFonts w:ascii="Arial" w:hAnsi="Arial" w:cs="Arial"/>
        </w:rPr>
        <w:t xml:space="preserve"> y las</w:t>
      </w:r>
      <w:r w:rsidR="00134E99" w:rsidRPr="00C678C6">
        <w:rPr>
          <w:rFonts w:ascii="Arial" w:hAnsi="Arial" w:cs="Arial"/>
        </w:rPr>
        <w:t xml:space="preserve"> ocho</w:t>
      </w:r>
      <w:r w:rsidRPr="00C678C6">
        <w:rPr>
          <w:rFonts w:ascii="Arial" w:hAnsi="Arial" w:cs="Arial"/>
        </w:rPr>
        <w:t xml:space="preserve"> </w:t>
      </w:r>
      <w:r w:rsidR="00134E99" w:rsidRPr="00C678C6">
        <w:rPr>
          <w:rFonts w:ascii="Arial" w:hAnsi="Arial" w:cs="Arial"/>
        </w:rPr>
        <w:t>(</w:t>
      </w:r>
      <w:r w:rsidRPr="00C678C6">
        <w:rPr>
          <w:rFonts w:ascii="Arial" w:hAnsi="Arial" w:cs="Arial"/>
        </w:rPr>
        <w:t>8</w:t>
      </w:r>
      <w:r w:rsidR="00134E99" w:rsidRPr="00C678C6">
        <w:rPr>
          <w:rFonts w:ascii="Arial" w:hAnsi="Arial" w:cs="Arial"/>
        </w:rPr>
        <w:t>)</w:t>
      </w:r>
      <w:r w:rsidRPr="00C678C6">
        <w:rPr>
          <w:rFonts w:ascii="Arial" w:hAnsi="Arial" w:cs="Arial"/>
        </w:rPr>
        <w:t xml:space="preserve"> horas, por lapsos no mayores a treinta (30) minutos y con vehículos que no superen los</w:t>
      </w:r>
      <w:r w:rsidR="00673E8E" w:rsidRPr="00C678C6">
        <w:rPr>
          <w:rFonts w:ascii="Arial" w:hAnsi="Arial" w:cs="Arial"/>
        </w:rPr>
        <w:t xml:space="preserve"> ocho (8) metros </w:t>
      </w:r>
      <w:r w:rsidRPr="00C678C6">
        <w:rPr>
          <w:rFonts w:ascii="Arial" w:hAnsi="Arial" w:cs="Arial"/>
        </w:rPr>
        <w:t xml:space="preserve"> de largo.</w:t>
      </w:r>
    </w:p>
    <w:p w:rsidR="004B3A20" w:rsidRPr="00C678C6" w:rsidRDefault="004B3A20" w:rsidP="00C678C6">
      <w:pPr>
        <w:pStyle w:val="Prrafodelista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C678C6">
        <w:rPr>
          <w:rFonts w:ascii="Arial" w:hAnsi="Arial" w:cs="Arial"/>
        </w:rPr>
        <w:t xml:space="preserve">Los </w:t>
      </w:r>
      <w:proofErr w:type="spellStart"/>
      <w:r w:rsidRPr="00C678C6">
        <w:rPr>
          <w:rFonts w:ascii="Arial" w:hAnsi="Arial" w:cs="Arial"/>
        </w:rPr>
        <w:t>motovehículos</w:t>
      </w:r>
      <w:proofErr w:type="spellEnd"/>
      <w:r w:rsidRPr="00C678C6">
        <w:rPr>
          <w:rFonts w:ascii="Arial" w:hAnsi="Arial" w:cs="Arial"/>
        </w:rPr>
        <w:t xml:space="preserve"> utilizados en la actividad de entrega de mensajes, mercaderías o cosas, sólo podrán acceder al tramo con el motor detenido para estacionar en los lugares habilitados especialmente al efecto, por el tiempo estrictamente necesario para esa operatoria.</w:t>
      </w:r>
    </w:p>
    <w:p w:rsidR="001E2A59" w:rsidRDefault="001E2A59" w:rsidP="001E2A59">
      <w:pPr>
        <w:spacing w:after="0" w:line="360" w:lineRule="auto"/>
        <w:jc w:val="both"/>
        <w:rPr>
          <w:rStyle w:val="Textoennegrita"/>
          <w:rFonts w:ascii="Arial" w:hAnsi="Arial" w:cs="Arial"/>
          <w:b w:val="0"/>
          <w:color w:val="000000"/>
          <w:shd w:val="clear" w:color="auto" w:fill="FFFFFF"/>
        </w:rPr>
      </w:pPr>
    </w:p>
    <w:p w:rsidR="00B73C65" w:rsidRPr="001E2A59" w:rsidRDefault="00B73C65" w:rsidP="001E2A59">
      <w:pPr>
        <w:spacing w:after="0" w:line="360" w:lineRule="auto"/>
        <w:jc w:val="both"/>
        <w:rPr>
          <w:rFonts w:ascii="Arial" w:hAnsi="Arial" w:cs="Arial"/>
        </w:rPr>
      </w:pPr>
      <w:r w:rsidRPr="001E2A59">
        <w:rPr>
          <w:rStyle w:val="Textoennegrita"/>
          <w:rFonts w:ascii="Arial" w:hAnsi="Arial" w:cs="Arial"/>
          <w:b w:val="0"/>
          <w:color w:val="000000"/>
          <w:shd w:val="clear" w:color="auto" w:fill="FFFFFF"/>
        </w:rPr>
        <w:t xml:space="preserve">Artículo </w:t>
      </w:r>
      <w:r w:rsidR="00F04637" w:rsidRPr="001E2A59">
        <w:rPr>
          <w:rStyle w:val="Textoennegrita"/>
          <w:rFonts w:ascii="Arial" w:hAnsi="Arial" w:cs="Arial"/>
          <w:b w:val="0"/>
          <w:color w:val="000000"/>
          <w:shd w:val="clear" w:color="auto" w:fill="FFFFFF"/>
        </w:rPr>
        <w:t>3</w:t>
      </w:r>
      <w:r w:rsidRPr="001E2A59">
        <w:rPr>
          <w:rStyle w:val="Textoennegrita"/>
          <w:rFonts w:ascii="Arial" w:hAnsi="Arial" w:cs="Arial"/>
          <w:b w:val="0"/>
          <w:color w:val="000000"/>
          <w:shd w:val="clear" w:color="auto" w:fill="FFFFFF"/>
        </w:rPr>
        <w:t>º.</w:t>
      </w:r>
      <w:r w:rsidRPr="001E2A59">
        <w:rPr>
          <w:rFonts w:ascii="Arial" w:hAnsi="Arial" w:cs="Arial"/>
          <w:color w:val="000000"/>
          <w:shd w:val="clear" w:color="auto" w:fill="FFFFFF"/>
        </w:rPr>
        <w:t>- La presente Ley entra en vigencia al día hábil siguiente a su publicación.</w:t>
      </w:r>
    </w:p>
    <w:p w:rsidR="00B73C65" w:rsidRPr="001E2A59" w:rsidRDefault="00B73C65" w:rsidP="001E2A59">
      <w:pPr>
        <w:spacing w:after="0" w:line="360" w:lineRule="auto"/>
        <w:jc w:val="both"/>
        <w:rPr>
          <w:rFonts w:ascii="Arial" w:hAnsi="Arial" w:cs="Arial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156"/>
        <w:gridCol w:w="3844"/>
      </w:tblGrid>
      <w:tr w:rsidR="00B73C65" w:rsidRPr="001E2A59" w:rsidTr="00C678C6">
        <w:trPr>
          <w:jc w:val="center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73C65" w:rsidRPr="001E2A59" w:rsidRDefault="00B73C65" w:rsidP="00C678C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1E2A59">
              <w:rPr>
                <w:rFonts w:ascii="Arial" w:hAnsi="Arial" w:cs="Arial"/>
                <w:b/>
                <w:sz w:val="22"/>
                <w:szCs w:val="22"/>
              </w:rPr>
              <w:t>LEY  O - N° 3</w:t>
            </w:r>
            <w:r w:rsidR="00C678C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1E2A59">
              <w:rPr>
                <w:rFonts w:ascii="Arial" w:hAnsi="Arial" w:cs="Arial"/>
                <w:b/>
                <w:sz w:val="22"/>
                <w:szCs w:val="22"/>
              </w:rPr>
              <w:t>179</w:t>
            </w:r>
          </w:p>
          <w:p w:rsidR="00B73C65" w:rsidRPr="001E2A59" w:rsidRDefault="00B73C65" w:rsidP="00C678C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1E2A5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B73C65" w:rsidRPr="001E2A59" w:rsidTr="00C678C6">
        <w:trPr>
          <w:trHeight w:val="500"/>
          <w:jc w:val="center"/>
        </w:trPr>
        <w:tc>
          <w:tcPr>
            <w:tcW w:w="51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73C65" w:rsidRPr="001E2A59" w:rsidRDefault="00B73C65" w:rsidP="00C678C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E2A59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C678C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E2A5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3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73C65" w:rsidRPr="001E2A59" w:rsidRDefault="00B73C65" w:rsidP="00C678C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E2A5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B73C65" w:rsidRPr="001E2A59" w:rsidTr="00C678C6">
        <w:trPr>
          <w:trHeight w:val="555"/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C65" w:rsidRPr="001E2A59" w:rsidRDefault="00B73C65" w:rsidP="00C678C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2A59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3</w:t>
            </w:r>
            <w:r w:rsidR="00C678C6">
              <w:rPr>
                <w:rFonts w:ascii="Arial" w:hAnsi="Arial" w:cs="Arial"/>
                <w:sz w:val="22"/>
                <w:szCs w:val="22"/>
              </w:rPr>
              <w:t>.</w:t>
            </w:r>
            <w:r w:rsidRPr="001E2A59">
              <w:rPr>
                <w:rFonts w:ascii="Arial" w:hAnsi="Arial" w:cs="Arial"/>
                <w:sz w:val="22"/>
                <w:szCs w:val="22"/>
              </w:rPr>
              <w:t>179</w:t>
            </w:r>
          </w:p>
        </w:tc>
      </w:tr>
    </w:tbl>
    <w:p w:rsidR="001E2A59" w:rsidRDefault="001E2A59" w:rsidP="001E2A59">
      <w:pPr>
        <w:spacing w:after="0" w:line="360" w:lineRule="auto"/>
        <w:rPr>
          <w:rFonts w:ascii="Arial" w:hAnsi="Arial" w:cs="Arial"/>
          <w:i/>
        </w:rPr>
      </w:pPr>
    </w:p>
    <w:p w:rsidR="00B73C65" w:rsidRPr="001E2A59" w:rsidRDefault="00B73C65" w:rsidP="001E2A59">
      <w:pPr>
        <w:spacing w:after="0" w:line="360" w:lineRule="auto"/>
        <w:rPr>
          <w:rFonts w:ascii="Arial" w:hAnsi="Arial" w:cs="Arial"/>
          <w:b/>
        </w:rPr>
      </w:pPr>
      <w:r w:rsidRPr="001E2A59">
        <w:rPr>
          <w:rFonts w:ascii="Arial" w:hAnsi="Arial" w:cs="Arial"/>
          <w:b/>
        </w:rPr>
        <w:t>Artículos Suprimidos</w:t>
      </w:r>
      <w:r w:rsidR="00C678C6">
        <w:rPr>
          <w:rFonts w:ascii="Arial" w:hAnsi="Arial" w:cs="Arial"/>
          <w:b/>
        </w:rPr>
        <w:t>:</w:t>
      </w:r>
    </w:p>
    <w:p w:rsidR="00B73C65" w:rsidRPr="001E2A59" w:rsidRDefault="00B73C65" w:rsidP="001E2A59">
      <w:pPr>
        <w:spacing w:after="0" w:line="360" w:lineRule="auto"/>
        <w:rPr>
          <w:rFonts w:ascii="Arial" w:hAnsi="Arial" w:cs="Arial"/>
        </w:rPr>
      </w:pPr>
      <w:r w:rsidRPr="00C678C6">
        <w:rPr>
          <w:rFonts w:ascii="Arial" w:hAnsi="Arial" w:cs="Arial"/>
          <w:b/>
        </w:rPr>
        <w:t xml:space="preserve">Anterior </w:t>
      </w:r>
      <w:r w:rsidR="00684C42" w:rsidRPr="00C678C6">
        <w:rPr>
          <w:rFonts w:ascii="Arial" w:hAnsi="Arial" w:cs="Arial"/>
          <w:b/>
        </w:rPr>
        <w:t>art.</w:t>
      </w:r>
      <w:r w:rsidRPr="00C678C6">
        <w:rPr>
          <w:rFonts w:ascii="Arial" w:hAnsi="Arial" w:cs="Arial"/>
          <w:b/>
        </w:rPr>
        <w:t xml:space="preserve"> 3</w:t>
      </w:r>
      <w:r w:rsidR="00C678C6">
        <w:rPr>
          <w:rFonts w:ascii="Arial" w:hAnsi="Arial" w:cs="Arial"/>
          <w:b/>
        </w:rPr>
        <w:t>:</w:t>
      </w:r>
      <w:r w:rsidR="00C678C6">
        <w:rPr>
          <w:rFonts w:ascii="Arial" w:hAnsi="Arial" w:cs="Arial"/>
        </w:rPr>
        <w:t xml:space="preserve"> Caducidad</w:t>
      </w:r>
      <w:r w:rsidR="00684C42" w:rsidRPr="001E2A59">
        <w:rPr>
          <w:rFonts w:ascii="Arial" w:hAnsi="Arial" w:cs="Arial"/>
        </w:rPr>
        <w:t xml:space="preserve"> por objeto cumplido</w:t>
      </w:r>
      <w:r w:rsidR="00C678C6">
        <w:rPr>
          <w:rFonts w:ascii="Arial" w:hAnsi="Arial" w:cs="Arial"/>
        </w:rPr>
        <w:t xml:space="preserve"> </w:t>
      </w:r>
      <w:r w:rsidR="00684C42" w:rsidRPr="001E2A59">
        <w:rPr>
          <w:rFonts w:ascii="Arial" w:hAnsi="Arial" w:cs="Arial"/>
        </w:rPr>
        <w:t>(</w:t>
      </w:r>
      <w:r w:rsidR="00C678C6">
        <w:rPr>
          <w:rFonts w:ascii="Arial" w:hAnsi="Arial" w:cs="Arial"/>
        </w:rPr>
        <w:t>s</w:t>
      </w:r>
      <w:r w:rsidRPr="001E2A59">
        <w:rPr>
          <w:rFonts w:ascii="Arial" w:hAnsi="Arial" w:cs="Arial"/>
        </w:rPr>
        <w:t>olo modificatorio</w:t>
      </w:r>
      <w:r w:rsidR="00684C42" w:rsidRPr="001E2A59">
        <w:rPr>
          <w:rFonts w:ascii="Arial" w:hAnsi="Arial" w:cs="Arial"/>
        </w:rPr>
        <w:t>)</w:t>
      </w:r>
      <w:r w:rsidR="00C678C6">
        <w:rPr>
          <w:rFonts w:ascii="Arial" w:hAnsi="Arial" w:cs="Arial"/>
        </w:rPr>
        <w:t>.</w:t>
      </w:r>
    </w:p>
    <w:p w:rsidR="00793F3E" w:rsidRPr="001E2A59" w:rsidRDefault="00793F3E" w:rsidP="001E2A59">
      <w:pPr>
        <w:spacing w:after="0" w:line="360" w:lineRule="auto"/>
        <w:rPr>
          <w:rFonts w:ascii="Arial" w:hAnsi="Arial" w:cs="Arial"/>
        </w:rPr>
      </w:pPr>
    </w:p>
    <w:tbl>
      <w:tblPr>
        <w:tblStyle w:val="Tablaconcuadrcula"/>
        <w:tblW w:w="0" w:type="auto"/>
        <w:jc w:val="center"/>
        <w:tblLook w:val="04A0"/>
      </w:tblPr>
      <w:tblGrid>
        <w:gridCol w:w="2992"/>
        <w:gridCol w:w="2993"/>
        <w:gridCol w:w="2993"/>
      </w:tblGrid>
      <w:tr w:rsidR="005F31F6" w:rsidRPr="001E2A59" w:rsidTr="001E2A59">
        <w:trPr>
          <w:trHeight w:val="547"/>
          <w:jc w:val="center"/>
        </w:trPr>
        <w:tc>
          <w:tcPr>
            <w:tcW w:w="8978" w:type="dxa"/>
            <w:gridSpan w:val="3"/>
            <w:vAlign w:val="center"/>
          </w:tcPr>
          <w:p w:rsidR="005F31F6" w:rsidRPr="001E2A59" w:rsidRDefault="005F31F6" w:rsidP="001E2A59">
            <w:pPr>
              <w:spacing w:before="240" w:line="360" w:lineRule="auto"/>
              <w:jc w:val="center"/>
              <w:rPr>
                <w:rFonts w:ascii="Arial" w:hAnsi="Arial" w:cs="Arial"/>
                <w:b/>
                <w:lang w:val="es-ES_tradnl"/>
              </w:rPr>
            </w:pPr>
            <w:r w:rsidRPr="001E2A59">
              <w:rPr>
                <w:rFonts w:ascii="Arial" w:hAnsi="Arial" w:cs="Arial"/>
                <w:b/>
                <w:lang w:val="es-ES_tradnl"/>
              </w:rPr>
              <w:lastRenderedPageBreak/>
              <w:t>LEY O – Nº 3</w:t>
            </w:r>
            <w:r w:rsidR="00C678C6">
              <w:rPr>
                <w:rFonts w:ascii="Arial" w:hAnsi="Arial" w:cs="Arial"/>
                <w:b/>
                <w:lang w:val="es-ES_tradnl"/>
              </w:rPr>
              <w:t>.</w:t>
            </w:r>
            <w:r w:rsidRPr="001E2A59">
              <w:rPr>
                <w:rFonts w:ascii="Arial" w:hAnsi="Arial" w:cs="Arial"/>
                <w:b/>
                <w:lang w:val="es-ES_tradnl"/>
              </w:rPr>
              <w:t>179</w:t>
            </w:r>
          </w:p>
          <w:p w:rsidR="005F31F6" w:rsidRPr="001E2A59" w:rsidRDefault="005F31F6" w:rsidP="001E2A59">
            <w:pPr>
              <w:spacing w:line="360" w:lineRule="auto"/>
              <w:jc w:val="center"/>
              <w:rPr>
                <w:rFonts w:ascii="Arial" w:hAnsi="Arial" w:cs="Arial"/>
                <w:lang w:val="es-ES_tradnl"/>
              </w:rPr>
            </w:pPr>
            <w:r w:rsidRPr="001E2A59">
              <w:rPr>
                <w:rFonts w:ascii="Arial" w:hAnsi="Arial" w:cs="Arial"/>
                <w:b/>
                <w:lang w:val="es-ES_tradnl"/>
              </w:rPr>
              <w:t>TABLA DE EQUIVALENCIAS</w:t>
            </w:r>
          </w:p>
        </w:tc>
      </w:tr>
      <w:tr w:rsidR="005F31F6" w:rsidRPr="001E2A59" w:rsidTr="001C624D">
        <w:trPr>
          <w:jc w:val="center"/>
        </w:trPr>
        <w:tc>
          <w:tcPr>
            <w:tcW w:w="2992" w:type="dxa"/>
            <w:vAlign w:val="center"/>
          </w:tcPr>
          <w:p w:rsidR="005F31F6" w:rsidRPr="001E2A59" w:rsidRDefault="005F31F6" w:rsidP="001E2A59">
            <w:pPr>
              <w:spacing w:line="360" w:lineRule="auto"/>
              <w:jc w:val="center"/>
              <w:rPr>
                <w:rFonts w:ascii="Arial" w:hAnsi="Arial" w:cs="Arial"/>
                <w:b/>
                <w:lang w:val="es-ES_tradnl"/>
              </w:rPr>
            </w:pPr>
            <w:r w:rsidRPr="001E2A59">
              <w:rPr>
                <w:rFonts w:ascii="Arial" w:hAnsi="Arial" w:cs="Arial"/>
                <w:b/>
                <w:lang w:val="es-ES_tradnl"/>
              </w:rPr>
              <w:t>Número de artículo del Texto Definitivo</w:t>
            </w:r>
          </w:p>
        </w:tc>
        <w:tc>
          <w:tcPr>
            <w:tcW w:w="2993" w:type="dxa"/>
            <w:vAlign w:val="center"/>
          </w:tcPr>
          <w:p w:rsidR="005F31F6" w:rsidRPr="001E2A59" w:rsidRDefault="005F31F6" w:rsidP="001E2A59">
            <w:pPr>
              <w:spacing w:line="360" w:lineRule="auto"/>
              <w:jc w:val="center"/>
              <w:rPr>
                <w:rFonts w:ascii="Arial" w:hAnsi="Arial" w:cs="Arial"/>
                <w:b/>
                <w:lang w:val="es-ES_tradnl"/>
              </w:rPr>
            </w:pPr>
            <w:r w:rsidRPr="001E2A59">
              <w:rPr>
                <w:rFonts w:ascii="Arial" w:hAnsi="Arial" w:cs="Arial"/>
                <w:b/>
                <w:lang w:val="es-ES_tradnl"/>
              </w:rPr>
              <w:t>Número de artículo del Texto de Referencia</w:t>
            </w:r>
          </w:p>
          <w:p w:rsidR="005F31F6" w:rsidRPr="001E2A59" w:rsidRDefault="005F31F6" w:rsidP="001E2A59">
            <w:pPr>
              <w:spacing w:line="360" w:lineRule="auto"/>
              <w:jc w:val="center"/>
              <w:rPr>
                <w:rFonts w:ascii="Arial" w:hAnsi="Arial" w:cs="Arial"/>
                <w:b/>
                <w:lang w:val="es-ES_tradnl"/>
              </w:rPr>
            </w:pPr>
            <w:r w:rsidRPr="001E2A59">
              <w:rPr>
                <w:rFonts w:ascii="Arial" w:hAnsi="Arial" w:cs="Arial"/>
                <w:b/>
                <w:lang w:val="es-ES_tradnl"/>
              </w:rPr>
              <w:t>(Ley 3</w:t>
            </w:r>
            <w:r w:rsidR="00C678C6">
              <w:rPr>
                <w:rFonts w:ascii="Arial" w:hAnsi="Arial" w:cs="Arial"/>
                <w:b/>
                <w:lang w:val="es-ES_tradnl"/>
              </w:rPr>
              <w:t>.</w:t>
            </w:r>
            <w:r w:rsidRPr="001E2A59">
              <w:rPr>
                <w:rFonts w:ascii="Arial" w:hAnsi="Arial" w:cs="Arial"/>
                <w:b/>
                <w:lang w:val="es-ES_tradnl"/>
              </w:rPr>
              <w:t>179)</w:t>
            </w:r>
          </w:p>
        </w:tc>
        <w:tc>
          <w:tcPr>
            <w:tcW w:w="2993" w:type="dxa"/>
            <w:vAlign w:val="center"/>
          </w:tcPr>
          <w:p w:rsidR="005F31F6" w:rsidRPr="001E2A59" w:rsidRDefault="005F31F6" w:rsidP="001E2A59">
            <w:pPr>
              <w:spacing w:line="360" w:lineRule="auto"/>
              <w:jc w:val="center"/>
              <w:rPr>
                <w:rFonts w:ascii="Arial" w:hAnsi="Arial" w:cs="Arial"/>
                <w:b/>
                <w:lang w:val="es-ES_tradnl"/>
              </w:rPr>
            </w:pPr>
            <w:r w:rsidRPr="001E2A59">
              <w:rPr>
                <w:rFonts w:ascii="Arial" w:hAnsi="Arial" w:cs="Arial"/>
                <w:b/>
                <w:lang w:val="es-ES_tradnl"/>
              </w:rPr>
              <w:t>Observaciones</w:t>
            </w:r>
          </w:p>
        </w:tc>
      </w:tr>
      <w:tr w:rsidR="005F31F6" w:rsidRPr="001E2A59" w:rsidTr="001C624D">
        <w:trPr>
          <w:jc w:val="center"/>
        </w:trPr>
        <w:tc>
          <w:tcPr>
            <w:tcW w:w="2992" w:type="dxa"/>
            <w:vAlign w:val="center"/>
          </w:tcPr>
          <w:p w:rsidR="005F31F6" w:rsidRPr="001E2A59" w:rsidRDefault="005F31F6" w:rsidP="001E2A59">
            <w:pPr>
              <w:spacing w:line="360" w:lineRule="auto"/>
              <w:rPr>
                <w:rFonts w:ascii="Arial" w:hAnsi="Arial" w:cs="Arial"/>
                <w:lang w:val="es-ES_tradnl"/>
              </w:rPr>
            </w:pPr>
            <w:r w:rsidRPr="001E2A59">
              <w:rPr>
                <w:rFonts w:ascii="Arial" w:hAnsi="Arial" w:cs="Arial"/>
                <w:lang w:val="es-ES_tradnl"/>
              </w:rPr>
              <w:t>1/ 2</w:t>
            </w:r>
          </w:p>
        </w:tc>
        <w:tc>
          <w:tcPr>
            <w:tcW w:w="2993" w:type="dxa"/>
            <w:vAlign w:val="center"/>
          </w:tcPr>
          <w:p w:rsidR="005F31F6" w:rsidRPr="001E2A59" w:rsidRDefault="005F31F6" w:rsidP="001E2A59">
            <w:pPr>
              <w:spacing w:line="360" w:lineRule="auto"/>
              <w:rPr>
                <w:rFonts w:ascii="Arial" w:hAnsi="Arial" w:cs="Arial"/>
                <w:lang w:val="es-ES_tradnl"/>
              </w:rPr>
            </w:pPr>
            <w:r w:rsidRPr="001E2A59">
              <w:rPr>
                <w:rFonts w:ascii="Arial" w:hAnsi="Arial" w:cs="Arial"/>
                <w:lang w:val="es-ES_tradnl"/>
              </w:rPr>
              <w:t>1/ 2</w:t>
            </w:r>
          </w:p>
        </w:tc>
        <w:tc>
          <w:tcPr>
            <w:tcW w:w="2993" w:type="dxa"/>
            <w:vAlign w:val="center"/>
          </w:tcPr>
          <w:p w:rsidR="005F31F6" w:rsidRPr="001E2A59" w:rsidRDefault="005F31F6" w:rsidP="001E2A59">
            <w:pPr>
              <w:spacing w:line="360" w:lineRule="auto"/>
              <w:jc w:val="center"/>
              <w:rPr>
                <w:rFonts w:ascii="Arial" w:hAnsi="Arial" w:cs="Arial"/>
                <w:lang w:val="es-ES_tradnl"/>
              </w:rPr>
            </w:pPr>
          </w:p>
        </w:tc>
      </w:tr>
      <w:tr w:rsidR="005F31F6" w:rsidRPr="001E2A59" w:rsidTr="001C624D">
        <w:trPr>
          <w:jc w:val="center"/>
        </w:trPr>
        <w:tc>
          <w:tcPr>
            <w:tcW w:w="2992" w:type="dxa"/>
            <w:vAlign w:val="center"/>
          </w:tcPr>
          <w:p w:rsidR="005F31F6" w:rsidRPr="001E2A59" w:rsidRDefault="005F31F6" w:rsidP="001E2A59">
            <w:pPr>
              <w:spacing w:line="360" w:lineRule="auto"/>
              <w:rPr>
                <w:rFonts w:ascii="Arial" w:hAnsi="Arial" w:cs="Arial"/>
                <w:lang w:val="es-ES_tradnl"/>
              </w:rPr>
            </w:pPr>
            <w:r w:rsidRPr="001E2A59">
              <w:rPr>
                <w:rFonts w:ascii="Arial" w:hAnsi="Arial" w:cs="Arial"/>
                <w:lang w:val="es-ES_tradnl"/>
              </w:rPr>
              <w:t>3</w:t>
            </w:r>
          </w:p>
        </w:tc>
        <w:tc>
          <w:tcPr>
            <w:tcW w:w="2993" w:type="dxa"/>
            <w:vAlign w:val="center"/>
          </w:tcPr>
          <w:p w:rsidR="005F31F6" w:rsidRPr="001E2A59" w:rsidRDefault="005F31F6" w:rsidP="001E2A59">
            <w:pPr>
              <w:spacing w:line="360" w:lineRule="auto"/>
              <w:rPr>
                <w:rFonts w:ascii="Arial" w:hAnsi="Arial" w:cs="Arial"/>
                <w:lang w:val="es-ES_tradnl"/>
              </w:rPr>
            </w:pPr>
            <w:r w:rsidRPr="001E2A59">
              <w:rPr>
                <w:rFonts w:ascii="Arial" w:hAnsi="Arial" w:cs="Arial"/>
                <w:lang w:val="es-ES_tradnl"/>
              </w:rPr>
              <w:t>4</w:t>
            </w:r>
          </w:p>
        </w:tc>
        <w:tc>
          <w:tcPr>
            <w:tcW w:w="2993" w:type="dxa"/>
            <w:vAlign w:val="center"/>
          </w:tcPr>
          <w:p w:rsidR="005F31F6" w:rsidRPr="001E2A59" w:rsidRDefault="005F31F6" w:rsidP="001E2A59">
            <w:pPr>
              <w:spacing w:line="360" w:lineRule="auto"/>
              <w:jc w:val="center"/>
              <w:rPr>
                <w:rFonts w:ascii="Arial" w:hAnsi="Arial" w:cs="Arial"/>
                <w:lang w:val="es-ES_tradnl"/>
              </w:rPr>
            </w:pPr>
          </w:p>
        </w:tc>
      </w:tr>
    </w:tbl>
    <w:p w:rsidR="00673E8E" w:rsidRPr="001E2A59" w:rsidRDefault="00673E8E" w:rsidP="001E2A59">
      <w:pPr>
        <w:spacing w:after="0" w:line="360" w:lineRule="auto"/>
        <w:jc w:val="both"/>
        <w:rPr>
          <w:rFonts w:ascii="Arial" w:hAnsi="Arial" w:cs="Arial"/>
        </w:rPr>
      </w:pPr>
    </w:p>
    <w:p w:rsidR="00673E8E" w:rsidRPr="001E2A59" w:rsidRDefault="00673E8E" w:rsidP="001E2A59">
      <w:pPr>
        <w:spacing w:after="0" w:line="360" w:lineRule="auto"/>
        <w:jc w:val="both"/>
        <w:rPr>
          <w:rFonts w:ascii="Arial" w:hAnsi="Arial" w:cs="Arial"/>
          <w:b/>
          <w:u w:val="single"/>
        </w:rPr>
      </w:pPr>
      <w:r w:rsidRPr="001E2A59">
        <w:rPr>
          <w:rFonts w:ascii="Arial" w:hAnsi="Arial" w:cs="Arial"/>
          <w:b/>
          <w:u w:val="single"/>
        </w:rPr>
        <w:t>Observaciones Generales</w:t>
      </w:r>
      <w:r w:rsidR="001E2A59" w:rsidRPr="001E2A59">
        <w:rPr>
          <w:rFonts w:ascii="Arial" w:hAnsi="Arial" w:cs="Arial"/>
          <w:b/>
          <w:u w:val="single"/>
        </w:rPr>
        <w:t>:</w:t>
      </w:r>
    </w:p>
    <w:p w:rsidR="00673E8E" w:rsidRPr="001E2A59" w:rsidRDefault="00673E8E" w:rsidP="00C678C6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1E2A59">
        <w:rPr>
          <w:rFonts w:ascii="Arial" w:hAnsi="Arial" w:cs="Arial"/>
        </w:rPr>
        <w:t># La presente Norma contiene remisiones externas #</w:t>
      </w:r>
    </w:p>
    <w:p w:rsidR="00673E8E" w:rsidRDefault="00673E8E" w:rsidP="00C678C6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1E2A59">
        <w:rPr>
          <w:rFonts w:ascii="Arial" w:hAnsi="Arial" w:cs="Arial"/>
        </w:rPr>
        <w:t xml:space="preserve">Se deja constancia que las referencias al/los organismos consignados se refieren al/los </w:t>
      </w:r>
      <w:r w:rsidR="005F31F6" w:rsidRPr="001E2A59">
        <w:rPr>
          <w:rFonts w:ascii="Arial" w:hAnsi="Arial" w:cs="Arial"/>
        </w:rPr>
        <w:t xml:space="preserve">mencionados </w:t>
      </w:r>
      <w:r w:rsidRPr="001E2A59">
        <w:rPr>
          <w:rFonts w:ascii="Arial" w:hAnsi="Arial" w:cs="Arial"/>
        </w:rPr>
        <w:t xml:space="preserve">en las normas, o a aquellos que actualmente los hubieren sustituido en las atribuciones y funciones previstas en la presente. </w:t>
      </w:r>
    </w:p>
    <w:p w:rsidR="00C678C6" w:rsidRPr="001E2A59" w:rsidRDefault="00C678C6" w:rsidP="00C678C6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La presente Ley fue publicada en BOCBA 3282 del 20/10/2009.</w:t>
      </w:r>
    </w:p>
    <w:p w:rsidR="00673E8E" w:rsidRPr="001E2A59" w:rsidRDefault="00673E8E" w:rsidP="001E2A59">
      <w:pPr>
        <w:spacing w:after="0" w:line="360" w:lineRule="auto"/>
        <w:jc w:val="both"/>
        <w:rPr>
          <w:rFonts w:ascii="Arial" w:hAnsi="Arial" w:cs="Arial"/>
        </w:rPr>
      </w:pPr>
    </w:p>
    <w:sectPr w:rsidR="00673E8E" w:rsidRPr="001E2A59" w:rsidSect="001E2A5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75112"/>
    <w:multiLevelType w:val="hybridMultilevel"/>
    <w:tmpl w:val="F67CBC2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01797B"/>
    <w:multiLevelType w:val="hybridMultilevel"/>
    <w:tmpl w:val="68C2474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95691D"/>
    <w:multiLevelType w:val="hybridMultilevel"/>
    <w:tmpl w:val="99FE13E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B3A20"/>
    <w:rsid w:val="00134E99"/>
    <w:rsid w:val="00174586"/>
    <w:rsid w:val="001C624D"/>
    <w:rsid w:val="001E2A59"/>
    <w:rsid w:val="00436B2E"/>
    <w:rsid w:val="004B3A20"/>
    <w:rsid w:val="005F31F6"/>
    <w:rsid w:val="00673E8E"/>
    <w:rsid w:val="00684C42"/>
    <w:rsid w:val="006B395A"/>
    <w:rsid w:val="00732DF8"/>
    <w:rsid w:val="00793F3E"/>
    <w:rsid w:val="00947107"/>
    <w:rsid w:val="00975D4C"/>
    <w:rsid w:val="009C6921"/>
    <w:rsid w:val="00A412BC"/>
    <w:rsid w:val="00B73C65"/>
    <w:rsid w:val="00C678C6"/>
    <w:rsid w:val="00CB65C4"/>
    <w:rsid w:val="00D06CA6"/>
    <w:rsid w:val="00D31F97"/>
    <w:rsid w:val="00F04637"/>
    <w:rsid w:val="00FB0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A20"/>
    <w:rPr>
      <w:rFonts w:eastAsiaTheme="minorEastAsia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36B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basedOn w:val="Fuentedeprrafopredeter"/>
    <w:uiPriority w:val="22"/>
    <w:qFormat/>
    <w:rsid w:val="00B73C65"/>
    <w:rPr>
      <w:b/>
      <w:bCs/>
    </w:rPr>
  </w:style>
  <w:style w:type="paragraph" w:styleId="Textosinformato">
    <w:name w:val="Plain Text"/>
    <w:basedOn w:val="Normal"/>
    <w:link w:val="TextosinformatoCar"/>
    <w:unhideWhenUsed/>
    <w:rsid w:val="00B73C65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73C65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1E2A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0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366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11</cp:revision>
  <dcterms:created xsi:type="dcterms:W3CDTF">2014-08-31T19:09:00Z</dcterms:created>
  <dcterms:modified xsi:type="dcterms:W3CDTF">2015-09-23T18:03:00Z</dcterms:modified>
</cp:coreProperties>
</file>