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97A" w:rsidRPr="007A4239" w:rsidRDefault="00BC597A" w:rsidP="00BC597A">
      <w:pPr>
        <w:spacing w:line="360" w:lineRule="auto"/>
        <w:rPr>
          <w:rFonts w:ascii="Arial" w:hAnsi="Arial" w:cs="Arial"/>
          <w:b/>
          <w:sz w:val="22"/>
          <w:szCs w:val="22"/>
        </w:rPr>
      </w:pPr>
      <w:r w:rsidRPr="007A4239">
        <w:rPr>
          <w:rFonts w:ascii="Arial" w:hAnsi="Arial" w:cs="Arial"/>
          <w:b/>
          <w:sz w:val="22"/>
          <w:szCs w:val="22"/>
        </w:rPr>
        <w:t>LC-3006</w:t>
      </w:r>
    </w:p>
    <w:p w:rsidR="00BC597A" w:rsidRDefault="00BC597A" w:rsidP="00BC597A">
      <w:pPr>
        <w:spacing w:line="360" w:lineRule="auto"/>
        <w:jc w:val="center"/>
        <w:rPr>
          <w:rFonts w:ascii="Arial" w:hAnsi="Arial" w:cs="Arial"/>
          <w:b/>
          <w:sz w:val="22"/>
          <w:szCs w:val="22"/>
        </w:rPr>
      </w:pPr>
    </w:p>
    <w:p w:rsidR="00BC597A" w:rsidRPr="007A4239" w:rsidRDefault="00C6770D" w:rsidP="00C6770D">
      <w:pPr>
        <w:pStyle w:val="NormalWeb"/>
        <w:spacing w:before="240" w:beforeAutospacing="0" w:after="0" w:afterAutospacing="0" w:line="360" w:lineRule="auto"/>
        <w:jc w:val="center"/>
        <w:rPr>
          <w:rFonts w:ascii="Arial" w:hAnsi="Arial" w:cs="Arial"/>
          <w:b/>
          <w:sz w:val="22"/>
          <w:szCs w:val="22"/>
        </w:rPr>
      </w:pPr>
      <w:r>
        <w:rPr>
          <w:rFonts w:ascii="Arial" w:hAnsi="Arial" w:cs="Arial"/>
          <w:b/>
          <w:sz w:val="22"/>
          <w:szCs w:val="22"/>
        </w:rPr>
        <w:t>LEY I</w:t>
      </w:r>
      <w:r w:rsidR="00BC597A" w:rsidRPr="007A4239">
        <w:rPr>
          <w:rFonts w:ascii="Arial" w:hAnsi="Arial" w:cs="Arial"/>
          <w:b/>
          <w:sz w:val="22"/>
          <w:szCs w:val="22"/>
        </w:rPr>
        <w:t xml:space="preserve"> - N° 3</w:t>
      </w:r>
      <w:r>
        <w:rPr>
          <w:rFonts w:ascii="Arial" w:hAnsi="Arial" w:cs="Arial"/>
          <w:b/>
          <w:sz w:val="22"/>
          <w:szCs w:val="22"/>
        </w:rPr>
        <w:t>.</w:t>
      </w:r>
      <w:r w:rsidR="00BC597A" w:rsidRPr="007A4239">
        <w:rPr>
          <w:rFonts w:ascii="Arial" w:hAnsi="Arial" w:cs="Arial"/>
          <w:b/>
          <w:sz w:val="22"/>
          <w:szCs w:val="22"/>
        </w:rPr>
        <w:t>006</w:t>
      </w:r>
    </w:p>
    <w:p w:rsidR="00BC597A" w:rsidRPr="007A4239" w:rsidRDefault="00BC597A" w:rsidP="00BC597A">
      <w:pPr>
        <w:spacing w:line="360" w:lineRule="auto"/>
        <w:jc w:val="both"/>
        <w:rPr>
          <w:rFonts w:ascii="Arial" w:hAnsi="Arial" w:cs="Arial"/>
          <w:sz w:val="22"/>
          <w:szCs w:val="22"/>
        </w:rPr>
      </w:pPr>
    </w:p>
    <w:p w:rsidR="00BC597A" w:rsidRPr="007A4239" w:rsidRDefault="00226E56" w:rsidP="00BC597A">
      <w:pPr>
        <w:spacing w:line="360" w:lineRule="auto"/>
        <w:jc w:val="center"/>
        <w:rPr>
          <w:rFonts w:ascii="Arial" w:hAnsi="Arial" w:cs="Arial"/>
          <w:sz w:val="22"/>
          <w:szCs w:val="22"/>
        </w:rPr>
      </w:pPr>
      <w:r w:rsidRPr="007A4239">
        <w:rPr>
          <w:rFonts w:ascii="Arial" w:hAnsi="Arial" w:cs="Arial"/>
          <w:sz w:val="22"/>
          <w:szCs w:val="22"/>
        </w:rPr>
        <w:t>PLAZOS DE ENTREGA PARA BIENES Y SERVICIOS</w:t>
      </w:r>
    </w:p>
    <w:p w:rsidR="00BC597A" w:rsidRPr="007A4239" w:rsidRDefault="00BC597A" w:rsidP="00BC597A">
      <w:pPr>
        <w:spacing w:line="360" w:lineRule="auto"/>
        <w:jc w:val="center"/>
        <w:rPr>
          <w:rFonts w:ascii="Arial" w:hAnsi="Arial" w:cs="Arial"/>
          <w:sz w:val="22"/>
          <w:szCs w:val="22"/>
        </w:rPr>
      </w:pPr>
    </w:p>
    <w:p w:rsidR="00BC597A" w:rsidRPr="007A4239" w:rsidRDefault="00BC597A" w:rsidP="00BC597A">
      <w:pPr>
        <w:spacing w:line="360" w:lineRule="auto"/>
        <w:jc w:val="both"/>
        <w:rPr>
          <w:rFonts w:ascii="Arial" w:hAnsi="Arial" w:cs="Arial"/>
          <w:sz w:val="22"/>
          <w:szCs w:val="22"/>
          <w:lang w:val="es-AR"/>
        </w:rPr>
      </w:pPr>
      <w:r w:rsidRPr="007A4239">
        <w:rPr>
          <w:rFonts w:ascii="Arial" w:hAnsi="Arial" w:cs="Arial"/>
          <w:sz w:val="22"/>
          <w:szCs w:val="22"/>
          <w:lang w:val="es-AR"/>
        </w:rPr>
        <w:t xml:space="preserve">Artículo 1º.- </w:t>
      </w:r>
      <w:r w:rsidRPr="00226E56">
        <w:rPr>
          <w:rFonts w:ascii="Arial" w:hAnsi="Arial" w:cs="Arial"/>
          <w:i/>
          <w:sz w:val="22"/>
          <w:szCs w:val="22"/>
          <w:lang w:val="es-AR"/>
        </w:rPr>
        <w:t>Determinación del plazo de cumplimiento</w:t>
      </w:r>
      <w:r w:rsidRPr="007A4239">
        <w:rPr>
          <w:rFonts w:ascii="Arial" w:hAnsi="Arial" w:cs="Arial"/>
          <w:sz w:val="22"/>
          <w:szCs w:val="22"/>
          <w:lang w:val="es-AR"/>
        </w:rPr>
        <w:t>. Los proveedores deberán establecer de manera clara e indubitable, en el marco de los contratos de consumo, el plazo en el que cumplirán con la o las obligaciones principales a su cargo, ya se trate de la entrega de un bien o la prestación de un servicio, el cual debe ser razonable.</w:t>
      </w:r>
    </w:p>
    <w:p w:rsidR="00BC597A" w:rsidRPr="007A4239" w:rsidRDefault="00BC597A" w:rsidP="00BC597A">
      <w:pPr>
        <w:spacing w:line="360" w:lineRule="auto"/>
        <w:jc w:val="both"/>
        <w:rPr>
          <w:rFonts w:ascii="Arial" w:hAnsi="Arial" w:cs="Arial"/>
          <w:sz w:val="22"/>
          <w:szCs w:val="22"/>
          <w:lang w:val="es-AR"/>
        </w:rPr>
      </w:pPr>
      <w:r w:rsidRPr="007A4239">
        <w:rPr>
          <w:rFonts w:ascii="Arial" w:hAnsi="Arial" w:cs="Arial"/>
          <w:sz w:val="22"/>
          <w:szCs w:val="22"/>
          <w:lang w:val="es-AR"/>
        </w:rPr>
        <w:t>Asimismo deberán demostrar, por medio fehaciente, que se ha informado al consumidor, al momento de celebrar el contrato, sobre los términos de esta Ley.</w:t>
      </w:r>
    </w:p>
    <w:p w:rsidR="00BC597A" w:rsidRPr="007A4239" w:rsidRDefault="00BC597A" w:rsidP="00BC597A">
      <w:pPr>
        <w:spacing w:line="360" w:lineRule="auto"/>
        <w:jc w:val="both"/>
        <w:rPr>
          <w:rFonts w:ascii="Arial" w:hAnsi="Arial" w:cs="Arial"/>
          <w:sz w:val="22"/>
          <w:szCs w:val="22"/>
          <w:lang w:val="es-AR"/>
        </w:rPr>
      </w:pPr>
      <w:r w:rsidRPr="007A4239">
        <w:rPr>
          <w:rFonts w:ascii="Arial" w:hAnsi="Arial" w:cs="Arial"/>
          <w:sz w:val="22"/>
          <w:szCs w:val="22"/>
          <w:lang w:val="es-AR"/>
        </w:rPr>
        <w:t>En todos los casos, el consumidor deberá aceptar de manera expresa el plazo fijado por el proveedor.</w:t>
      </w:r>
    </w:p>
    <w:p w:rsidR="00BC597A" w:rsidRPr="007A4239" w:rsidRDefault="00BC597A" w:rsidP="00BC597A">
      <w:pPr>
        <w:spacing w:line="360" w:lineRule="auto"/>
        <w:jc w:val="both"/>
        <w:rPr>
          <w:rFonts w:ascii="Arial" w:hAnsi="Arial" w:cs="Arial"/>
          <w:color w:val="FF0000"/>
          <w:sz w:val="22"/>
          <w:szCs w:val="22"/>
          <w:lang w:val="es-AR"/>
        </w:rPr>
      </w:pPr>
    </w:p>
    <w:p w:rsidR="00BC597A" w:rsidRPr="007A4239" w:rsidRDefault="00BC597A" w:rsidP="00BC597A">
      <w:pPr>
        <w:spacing w:line="360" w:lineRule="auto"/>
        <w:jc w:val="both"/>
        <w:rPr>
          <w:rFonts w:ascii="Arial" w:hAnsi="Arial" w:cs="Arial"/>
          <w:sz w:val="22"/>
          <w:szCs w:val="22"/>
        </w:rPr>
      </w:pPr>
      <w:r w:rsidRPr="007A4239">
        <w:rPr>
          <w:rFonts w:ascii="Arial" w:hAnsi="Arial" w:cs="Arial"/>
          <w:sz w:val="22"/>
          <w:szCs w:val="22"/>
        </w:rPr>
        <w:t xml:space="preserve">Artículo 2°.- </w:t>
      </w:r>
      <w:r w:rsidRPr="00226E56">
        <w:rPr>
          <w:rFonts w:ascii="Arial" w:hAnsi="Arial" w:cs="Arial"/>
          <w:i/>
          <w:sz w:val="22"/>
          <w:szCs w:val="22"/>
        </w:rPr>
        <w:t>Interpretación del plazo establecido de manera ambigua</w:t>
      </w:r>
      <w:r w:rsidRPr="007A4239">
        <w:rPr>
          <w:rFonts w:ascii="Arial" w:hAnsi="Arial" w:cs="Arial"/>
          <w:sz w:val="22"/>
          <w:szCs w:val="22"/>
        </w:rPr>
        <w:t>. La utilización de fórmulas ambiguas para el cumplimiento de lo establecido en el artículo precedente, se interpretará en favor del consumidor. En ese sentido, toda redacción que mediante diversos términos se proponga el establecimiento de plazos aproximados o estimados, se entenderá como si se tratara de términos expresos, improrrogables por la exclusiva voluntad del proveedor.</w:t>
      </w:r>
    </w:p>
    <w:p w:rsidR="00BC597A" w:rsidRPr="007A4239" w:rsidRDefault="00BC597A" w:rsidP="00BC597A">
      <w:pPr>
        <w:spacing w:line="360" w:lineRule="auto"/>
        <w:jc w:val="both"/>
        <w:rPr>
          <w:rFonts w:ascii="Arial" w:hAnsi="Arial" w:cs="Arial"/>
          <w:sz w:val="22"/>
          <w:szCs w:val="22"/>
        </w:rPr>
      </w:pPr>
    </w:p>
    <w:p w:rsidR="00BC597A" w:rsidRPr="007A4239" w:rsidRDefault="00BC597A" w:rsidP="00BC597A">
      <w:pPr>
        <w:spacing w:line="360" w:lineRule="auto"/>
        <w:jc w:val="both"/>
        <w:rPr>
          <w:rFonts w:ascii="Arial" w:hAnsi="Arial" w:cs="Arial"/>
          <w:sz w:val="22"/>
          <w:szCs w:val="22"/>
        </w:rPr>
      </w:pPr>
      <w:r w:rsidRPr="007A4239">
        <w:rPr>
          <w:rFonts w:ascii="Arial" w:hAnsi="Arial" w:cs="Arial"/>
          <w:sz w:val="22"/>
          <w:szCs w:val="22"/>
        </w:rPr>
        <w:t xml:space="preserve">Artículo 3°.- </w:t>
      </w:r>
      <w:r w:rsidRPr="00226E56">
        <w:rPr>
          <w:rFonts w:ascii="Arial" w:hAnsi="Arial" w:cs="Arial"/>
          <w:i/>
          <w:sz w:val="22"/>
          <w:szCs w:val="22"/>
        </w:rPr>
        <w:t>Falta de determinación del plazo</w:t>
      </w:r>
      <w:r w:rsidRPr="007A4239">
        <w:rPr>
          <w:rFonts w:ascii="Arial" w:hAnsi="Arial" w:cs="Arial"/>
          <w:sz w:val="22"/>
          <w:szCs w:val="22"/>
        </w:rPr>
        <w:t>. La falta de determinación contractual del plazo de cumplimiento de la o las obligaciones principales a cargo del proveedor, se interpretará, sin perjuicio de las sanciones previstas en el ordenamiento vigente, como si el obligado/proveedor se hubiera comprometido al cumplimiento de la o las obligaciones contractuales, dentro de los quince (15) días de celebrado el contrato con el consumidor.</w:t>
      </w:r>
    </w:p>
    <w:p w:rsidR="00BC597A" w:rsidRPr="007A4239" w:rsidRDefault="00BC597A" w:rsidP="00BC597A">
      <w:pPr>
        <w:spacing w:line="360" w:lineRule="auto"/>
        <w:jc w:val="both"/>
        <w:rPr>
          <w:rFonts w:ascii="Arial" w:hAnsi="Arial" w:cs="Arial"/>
          <w:sz w:val="22"/>
          <w:szCs w:val="22"/>
        </w:rPr>
      </w:pPr>
    </w:p>
    <w:p w:rsidR="00BC597A" w:rsidRPr="007A4239" w:rsidRDefault="00BC597A" w:rsidP="00BC597A">
      <w:pPr>
        <w:spacing w:line="360" w:lineRule="auto"/>
        <w:jc w:val="both"/>
        <w:rPr>
          <w:rFonts w:ascii="Arial" w:hAnsi="Arial" w:cs="Arial"/>
          <w:sz w:val="22"/>
          <w:szCs w:val="22"/>
        </w:rPr>
      </w:pPr>
      <w:r w:rsidRPr="007A4239">
        <w:rPr>
          <w:rFonts w:ascii="Arial" w:hAnsi="Arial" w:cs="Arial"/>
          <w:sz w:val="22"/>
          <w:szCs w:val="22"/>
        </w:rPr>
        <w:t xml:space="preserve">Artículo 4°.- </w:t>
      </w:r>
      <w:r w:rsidRPr="00226E56">
        <w:rPr>
          <w:rFonts w:ascii="Arial" w:hAnsi="Arial" w:cs="Arial"/>
          <w:i/>
          <w:sz w:val="22"/>
          <w:szCs w:val="22"/>
        </w:rPr>
        <w:t>Penalidad por incumplimiento</w:t>
      </w:r>
      <w:r w:rsidRPr="007A4239">
        <w:rPr>
          <w:rFonts w:ascii="Arial" w:hAnsi="Arial" w:cs="Arial"/>
          <w:sz w:val="22"/>
          <w:szCs w:val="22"/>
        </w:rPr>
        <w:t>. La autoridad de aplicación de la legislación de defensa del consumidor deberá establecer, a los fines de posibilitar la reparación del daño que el proveedor hubiese irrogado al consumidor por el incumplimiento del término al que se encuentra obligado, un resarcimiento en concepto del daño directo en favor del consumidor del equivalente al uno por ciento (1%) diario por cada día de retraso en el cumplimiento de la o las obligaciones principales a cargo del proveedor, hasta el tope establecido en el artículo 40 bis de la ley 24.240 #.</w:t>
      </w:r>
    </w:p>
    <w:p w:rsidR="00BC597A" w:rsidRDefault="00BC597A" w:rsidP="00BC597A">
      <w:pPr>
        <w:spacing w:line="360" w:lineRule="auto"/>
        <w:jc w:val="both"/>
        <w:rPr>
          <w:rFonts w:ascii="Arial" w:hAnsi="Arial" w:cs="Arial"/>
          <w:sz w:val="22"/>
          <w:szCs w:val="22"/>
        </w:rPr>
      </w:pPr>
    </w:p>
    <w:p w:rsidR="00C6770D" w:rsidRPr="007A4239" w:rsidRDefault="00C6770D" w:rsidP="00BC597A">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880"/>
        <w:gridCol w:w="5120"/>
      </w:tblGrid>
      <w:tr w:rsidR="00BC597A" w:rsidRPr="007A4239" w:rsidTr="000707C5">
        <w:trPr>
          <w:jc w:val="center"/>
        </w:trPr>
        <w:tc>
          <w:tcPr>
            <w:tcW w:w="9000" w:type="dxa"/>
            <w:gridSpan w:val="2"/>
            <w:vAlign w:val="center"/>
          </w:tcPr>
          <w:p w:rsidR="00BC597A" w:rsidRPr="007A4239" w:rsidRDefault="00C6770D" w:rsidP="000707C5">
            <w:pPr>
              <w:pStyle w:val="Textosinformato"/>
              <w:spacing w:before="240" w:line="360" w:lineRule="auto"/>
              <w:jc w:val="center"/>
              <w:rPr>
                <w:rFonts w:ascii="Arial" w:hAnsi="Arial" w:cs="Arial"/>
                <w:sz w:val="22"/>
                <w:u w:val="single"/>
              </w:rPr>
            </w:pPr>
            <w:r>
              <w:rPr>
                <w:rFonts w:ascii="Arial" w:hAnsi="Arial" w:cs="Arial"/>
                <w:b/>
                <w:sz w:val="22"/>
                <w:szCs w:val="22"/>
              </w:rPr>
              <w:lastRenderedPageBreak/>
              <w:t>LEY I</w:t>
            </w:r>
            <w:r w:rsidR="00BC597A" w:rsidRPr="007A4239">
              <w:rPr>
                <w:rFonts w:ascii="Arial" w:hAnsi="Arial" w:cs="Arial"/>
                <w:b/>
                <w:sz w:val="22"/>
                <w:szCs w:val="22"/>
              </w:rPr>
              <w:t xml:space="preserve"> - N° 3</w:t>
            </w:r>
            <w:r>
              <w:rPr>
                <w:rFonts w:ascii="Arial" w:hAnsi="Arial" w:cs="Arial"/>
                <w:b/>
                <w:sz w:val="22"/>
                <w:szCs w:val="22"/>
              </w:rPr>
              <w:t>.</w:t>
            </w:r>
            <w:r w:rsidR="00BC597A" w:rsidRPr="007A4239">
              <w:rPr>
                <w:rFonts w:ascii="Arial" w:hAnsi="Arial" w:cs="Arial"/>
                <w:b/>
                <w:sz w:val="22"/>
                <w:szCs w:val="22"/>
              </w:rPr>
              <w:t>006</w:t>
            </w:r>
          </w:p>
          <w:p w:rsidR="00BC597A" w:rsidRPr="007A4239" w:rsidRDefault="00BC597A" w:rsidP="00BC597A">
            <w:pPr>
              <w:pStyle w:val="Textosinformato"/>
              <w:spacing w:line="360" w:lineRule="auto"/>
              <w:jc w:val="center"/>
              <w:rPr>
                <w:rFonts w:ascii="Arial" w:hAnsi="Arial" w:cs="Arial"/>
                <w:b/>
                <w:sz w:val="22"/>
                <w:u w:val="single"/>
              </w:rPr>
            </w:pPr>
            <w:r w:rsidRPr="007A4239">
              <w:rPr>
                <w:rFonts w:ascii="Arial" w:hAnsi="Arial" w:cs="Arial"/>
                <w:b/>
                <w:sz w:val="22"/>
                <w:szCs w:val="22"/>
              </w:rPr>
              <w:t>TABLA DE ANTECEDENTES</w:t>
            </w:r>
          </w:p>
        </w:tc>
      </w:tr>
      <w:tr w:rsidR="00BC597A" w:rsidRPr="007A4239" w:rsidTr="00BC597A">
        <w:trPr>
          <w:jc w:val="center"/>
        </w:trPr>
        <w:tc>
          <w:tcPr>
            <w:tcW w:w="3880" w:type="dxa"/>
            <w:vAlign w:val="center"/>
          </w:tcPr>
          <w:p w:rsidR="00BC597A" w:rsidRPr="007A4239" w:rsidRDefault="00BC597A" w:rsidP="00226E56">
            <w:pPr>
              <w:pStyle w:val="Textosinformato"/>
              <w:spacing w:line="360" w:lineRule="auto"/>
              <w:jc w:val="center"/>
              <w:rPr>
                <w:rFonts w:ascii="Arial" w:hAnsi="Arial" w:cs="Arial"/>
                <w:b/>
                <w:sz w:val="22"/>
              </w:rPr>
            </w:pPr>
            <w:r w:rsidRPr="007A4239">
              <w:rPr>
                <w:rFonts w:ascii="Arial" w:hAnsi="Arial" w:cs="Arial"/>
                <w:b/>
                <w:sz w:val="22"/>
                <w:szCs w:val="22"/>
              </w:rPr>
              <w:t>Artículo del Texto</w:t>
            </w:r>
            <w:r w:rsidR="00226E56">
              <w:rPr>
                <w:rFonts w:ascii="Arial" w:hAnsi="Arial" w:cs="Arial"/>
                <w:b/>
                <w:sz w:val="22"/>
              </w:rPr>
              <w:t xml:space="preserve"> </w:t>
            </w:r>
            <w:r w:rsidRPr="007A4239">
              <w:rPr>
                <w:rFonts w:ascii="Arial" w:hAnsi="Arial" w:cs="Arial"/>
                <w:b/>
                <w:sz w:val="22"/>
                <w:szCs w:val="22"/>
              </w:rPr>
              <w:t>Definitivo</w:t>
            </w:r>
          </w:p>
        </w:tc>
        <w:tc>
          <w:tcPr>
            <w:tcW w:w="5120" w:type="dxa"/>
            <w:vAlign w:val="center"/>
          </w:tcPr>
          <w:p w:rsidR="00BC597A" w:rsidRPr="007A4239" w:rsidRDefault="00BC597A" w:rsidP="000707C5">
            <w:pPr>
              <w:pStyle w:val="Textosinformato"/>
              <w:spacing w:line="360" w:lineRule="auto"/>
              <w:jc w:val="center"/>
              <w:rPr>
                <w:rFonts w:ascii="Arial" w:hAnsi="Arial" w:cs="Arial"/>
                <w:b/>
                <w:sz w:val="22"/>
              </w:rPr>
            </w:pPr>
            <w:r w:rsidRPr="007A4239">
              <w:rPr>
                <w:rFonts w:ascii="Arial" w:hAnsi="Arial" w:cs="Arial"/>
                <w:b/>
                <w:sz w:val="22"/>
                <w:szCs w:val="22"/>
              </w:rPr>
              <w:t>Fuente</w:t>
            </w:r>
          </w:p>
        </w:tc>
      </w:tr>
      <w:tr w:rsidR="00BC597A" w:rsidRPr="007A4239" w:rsidTr="00226E56">
        <w:trPr>
          <w:trHeight w:val="700"/>
          <w:jc w:val="center"/>
        </w:trPr>
        <w:tc>
          <w:tcPr>
            <w:tcW w:w="3880" w:type="dxa"/>
            <w:vAlign w:val="center"/>
          </w:tcPr>
          <w:p w:rsidR="00BC597A" w:rsidRDefault="00BC597A" w:rsidP="000707C5">
            <w:pPr>
              <w:pStyle w:val="Textosinformato"/>
              <w:spacing w:line="360" w:lineRule="auto"/>
              <w:jc w:val="center"/>
              <w:rPr>
                <w:rFonts w:ascii="Arial" w:hAnsi="Arial" w:cs="Arial"/>
                <w:sz w:val="22"/>
                <w:lang w:val="en-US"/>
              </w:rPr>
            </w:pPr>
            <w:r>
              <w:rPr>
                <w:rFonts w:ascii="Arial" w:hAnsi="Arial" w:cs="Arial"/>
                <w:sz w:val="22"/>
                <w:lang w:val="en-US"/>
              </w:rPr>
              <w:t>1°</w:t>
            </w:r>
          </w:p>
          <w:p w:rsidR="00BC597A" w:rsidRPr="007A4239" w:rsidRDefault="00BC597A" w:rsidP="000707C5">
            <w:pPr>
              <w:pStyle w:val="Textosinformato"/>
              <w:spacing w:line="360" w:lineRule="auto"/>
              <w:jc w:val="center"/>
              <w:rPr>
                <w:rFonts w:ascii="Arial" w:hAnsi="Arial" w:cs="Arial"/>
                <w:sz w:val="22"/>
                <w:lang w:val="en-US"/>
              </w:rPr>
            </w:pPr>
            <w:r>
              <w:rPr>
                <w:rFonts w:ascii="Arial" w:hAnsi="Arial" w:cs="Arial"/>
                <w:sz w:val="22"/>
                <w:lang w:val="en-US"/>
              </w:rPr>
              <w:t>2° / 4°</w:t>
            </w:r>
          </w:p>
        </w:tc>
        <w:tc>
          <w:tcPr>
            <w:tcW w:w="5120" w:type="dxa"/>
            <w:vAlign w:val="center"/>
          </w:tcPr>
          <w:p w:rsidR="00BC597A" w:rsidRDefault="00BC597A" w:rsidP="00BC597A">
            <w:pPr>
              <w:pStyle w:val="Textosinformato"/>
              <w:spacing w:before="240" w:line="360" w:lineRule="auto"/>
              <w:jc w:val="center"/>
              <w:rPr>
                <w:rFonts w:ascii="Arial" w:hAnsi="Arial" w:cs="Arial"/>
                <w:sz w:val="22"/>
                <w:lang w:val="es-AR"/>
              </w:rPr>
            </w:pPr>
            <w:r w:rsidRPr="00BC597A">
              <w:rPr>
                <w:rFonts w:ascii="Arial" w:hAnsi="Arial" w:cs="Arial"/>
                <w:sz w:val="22"/>
                <w:lang w:val="es-AR"/>
              </w:rPr>
              <w:t xml:space="preserve">Ley N° 3.438, Art. </w:t>
            </w:r>
            <w:r>
              <w:rPr>
                <w:rFonts w:ascii="Arial" w:hAnsi="Arial" w:cs="Arial"/>
                <w:sz w:val="22"/>
                <w:lang w:val="es-AR"/>
              </w:rPr>
              <w:t>1°</w:t>
            </w:r>
          </w:p>
          <w:p w:rsidR="00BC597A" w:rsidRPr="00BC597A" w:rsidRDefault="00BC597A" w:rsidP="00BC597A">
            <w:pPr>
              <w:pStyle w:val="Textosinformato"/>
              <w:spacing w:line="360" w:lineRule="auto"/>
              <w:jc w:val="center"/>
              <w:rPr>
                <w:rFonts w:ascii="Arial" w:hAnsi="Arial" w:cs="Arial"/>
                <w:sz w:val="22"/>
                <w:lang w:val="es-AR"/>
              </w:rPr>
            </w:pPr>
            <w:r>
              <w:rPr>
                <w:rFonts w:ascii="Arial" w:hAnsi="Arial" w:cs="Arial"/>
                <w:sz w:val="22"/>
                <w:lang w:val="es-AR"/>
              </w:rPr>
              <w:t>Texto Original</w:t>
            </w:r>
          </w:p>
        </w:tc>
      </w:tr>
    </w:tbl>
    <w:p w:rsidR="00BC597A" w:rsidRPr="00BC597A" w:rsidRDefault="00BC597A" w:rsidP="00BC597A">
      <w:pPr>
        <w:spacing w:line="360" w:lineRule="auto"/>
        <w:rPr>
          <w:rFonts w:ascii="Arial" w:hAnsi="Arial" w:cs="Arial"/>
          <w:b/>
          <w:sz w:val="22"/>
          <w:szCs w:val="22"/>
          <w:lang w:val="es-AR"/>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BC597A" w:rsidRPr="007A4239" w:rsidTr="00BC597A">
        <w:trPr>
          <w:jc w:val="center"/>
        </w:trPr>
        <w:tc>
          <w:tcPr>
            <w:tcW w:w="9180" w:type="dxa"/>
            <w:gridSpan w:val="3"/>
          </w:tcPr>
          <w:p w:rsidR="00BC597A" w:rsidRPr="007A4239" w:rsidRDefault="00C6770D" w:rsidP="000707C5">
            <w:pPr>
              <w:pStyle w:val="Textosinformato"/>
              <w:spacing w:before="240" w:line="360" w:lineRule="auto"/>
              <w:jc w:val="center"/>
              <w:rPr>
                <w:rFonts w:ascii="Arial" w:hAnsi="Arial" w:cs="Arial"/>
                <w:b/>
                <w:sz w:val="22"/>
              </w:rPr>
            </w:pPr>
            <w:r>
              <w:rPr>
                <w:rFonts w:ascii="Arial" w:hAnsi="Arial" w:cs="Arial"/>
                <w:b/>
                <w:sz w:val="22"/>
                <w:szCs w:val="22"/>
              </w:rPr>
              <w:t>LEY I</w:t>
            </w:r>
            <w:r w:rsidR="00BC597A" w:rsidRPr="007A4239">
              <w:rPr>
                <w:rFonts w:ascii="Arial" w:hAnsi="Arial" w:cs="Arial"/>
                <w:b/>
                <w:sz w:val="22"/>
                <w:szCs w:val="22"/>
              </w:rPr>
              <w:t xml:space="preserve"> - N° 3</w:t>
            </w:r>
            <w:r>
              <w:rPr>
                <w:rFonts w:ascii="Arial" w:hAnsi="Arial" w:cs="Arial"/>
                <w:b/>
                <w:sz w:val="22"/>
                <w:szCs w:val="22"/>
              </w:rPr>
              <w:t>.</w:t>
            </w:r>
            <w:r w:rsidR="00BC597A" w:rsidRPr="007A4239">
              <w:rPr>
                <w:rFonts w:ascii="Arial" w:hAnsi="Arial" w:cs="Arial"/>
                <w:b/>
                <w:sz w:val="22"/>
                <w:szCs w:val="22"/>
              </w:rPr>
              <w:t>006</w:t>
            </w:r>
          </w:p>
          <w:p w:rsidR="00BC597A" w:rsidRPr="007A4239" w:rsidRDefault="00BC597A" w:rsidP="00BC597A">
            <w:pPr>
              <w:pStyle w:val="Textosinformato"/>
              <w:spacing w:line="360" w:lineRule="auto"/>
              <w:jc w:val="center"/>
              <w:rPr>
                <w:rFonts w:ascii="Arial" w:hAnsi="Arial" w:cs="Arial"/>
              </w:rPr>
            </w:pPr>
            <w:r w:rsidRPr="007A4239">
              <w:rPr>
                <w:rFonts w:ascii="Arial" w:hAnsi="Arial" w:cs="Arial"/>
                <w:b/>
                <w:sz w:val="22"/>
                <w:szCs w:val="22"/>
              </w:rPr>
              <w:t>TABLA DE EQUIVALENCIAS</w:t>
            </w:r>
          </w:p>
        </w:tc>
      </w:tr>
      <w:tr w:rsidR="00BC597A" w:rsidRPr="007A4239" w:rsidTr="00BC597A">
        <w:trPr>
          <w:jc w:val="center"/>
        </w:trPr>
        <w:tc>
          <w:tcPr>
            <w:tcW w:w="3090" w:type="dxa"/>
          </w:tcPr>
          <w:p w:rsidR="00BC597A" w:rsidRPr="007A4239" w:rsidRDefault="00BC597A" w:rsidP="000707C5">
            <w:pPr>
              <w:spacing w:line="360" w:lineRule="auto"/>
              <w:jc w:val="center"/>
              <w:rPr>
                <w:rFonts w:ascii="Arial" w:hAnsi="Arial" w:cs="Arial"/>
                <w:b/>
              </w:rPr>
            </w:pPr>
            <w:r w:rsidRPr="007A4239">
              <w:rPr>
                <w:rFonts w:ascii="Arial" w:hAnsi="Arial" w:cs="Arial"/>
                <w:b/>
                <w:sz w:val="22"/>
                <w:szCs w:val="22"/>
              </w:rPr>
              <w:t xml:space="preserve">Número de artículo </w:t>
            </w:r>
          </w:p>
          <w:p w:rsidR="00BC597A" w:rsidRPr="007A4239" w:rsidRDefault="00BC597A" w:rsidP="000707C5">
            <w:pPr>
              <w:spacing w:line="360" w:lineRule="auto"/>
              <w:jc w:val="center"/>
              <w:rPr>
                <w:rFonts w:ascii="Arial" w:hAnsi="Arial" w:cs="Arial"/>
                <w:b/>
              </w:rPr>
            </w:pPr>
            <w:r w:rsidRPr="007A4239">
              <w:rPr>
                <w:rFonts w:ascii="Arial" w:hAnsi="Arial" w:cs="Arial"/>
                <w:b/>
                <w:sz w:val="22"/>
                <w:szCs w:val="22"/>
              </w:rPr>
              <w:t>del Texto Definitivo</w:t>
            </w:r>
          </w:p>
        </w:tc>
        <w:tc>
          <w:tcPr>
            <w:tcW w:w="2850" w:type="dxa"/>
          </w:tcPr>
          <w:p w:rsidR="00BC597A" w:rsidRPr="007A4239" w:rsidRDefault="00BC597A" w:rsidP="000707C5">
            <w:pPr>
              <w:spacing w:line="360" w:lineRule="auto"/>
              <w:jc w:val="center"/>
              <w:rPr>
                <w:rFonts w:ascii="Arial" w:hAnsi="Arial" w:cs="Arial"/>
                <w:b/>
              </w:rPr>
            </w:pPr>
            <w:r w:rsidRPr="007A4239">
              <w:rPr>
                <w:rFonts w:ascii="Arial" w:hAnsi="Arial" w:cs="Arial"/>
                <w:b/>
                <w:sz w:val="22"/>
                <w:szCs w:val="22"/>
              </w:rPr>
              <w:t xml:space="preserve">Número de artículo </w:t>
            </w:r>
          </w:p>
          <w:p w:rsidR="00BC597A" w:rsidRPr="007A4239" w:rsidRDefault="00BC597A" w:rsidP="000707C5">
            <w:pPr>
              <w:spacing w:line="360" w:lineRule="auto"/>
              <w:jc w:val="center"/>
              <w:rPr>
                <w:rFonts w:ascii="Arial" w:hAnsi="Arial" w:cs="Arial"/>
                <w:b/>
              </w:rPr>
            </w:pPr>
            <w:r w:rsidRPr="007A4239">
              <w:rPr>
                <w:rFonts w:ascii="Arial" w:hAnsi="Arial" w:cs="Arial"/>
                <w:b/>
                <w:sz w:val="22"/>
                <w:szCs w:val="22"/>
              </w:rPr>
              <w:t>del Texto de Referencia (Ley 3</w:t>
            </w:r>
            <w:r w:rsidR="00C6770D">
              <w:rPr>
                <w:rFonts w:ascii="Arial" w:hAnsi="Arial" w:cs="Arial"/>
                <w:b/>
                <w:sz w:val="22"/>
                <w:szCs w:val="22"/>
              </w:rPr>
              <w:t>.</w:t>
            </w:r>
            <w:r w:rsidRPr="007A4239">
              <w:rPr>
                <w:rFonts w:ascii="Arial" w:hAnsi="Arial" w:cs="Arial"/>
                <w:b/>
                <w:sz w:val="22"/>
                <w:szCs w:val="22"/>
              </w:rPr>
              <w:t>006)</w:t>
            </w:r>
          </w:p>
        </w:tc>
        <w:tc>
          <w:tcPr>
            <w:tcW w:w="3240" w:type="dxa"/>
          </w:tcPr>
          <w:p w:rsidR="00BC597A" w:rsidRPr="007A4239" w:rsidRDefault="00BC597A" w:rsidP="000707C5">
            <w:pPr>
              <w:spacing w:line="360" w:lineRule="auto"/>
              <w:jc w:val="center"/>
              <w:rPr>
                <w:rFonts w:ascii="Arial" w:hAnsi="Arial" w:cs="Arial"/>
                <w:b/>
              </w:rPr>
            </w:pPr>
            <w:r w:rsidRPr="007A4239">
              <w:rPr>
                <w:rFonts w:ascii="Arial" w:hAnsi="Arial" w:cs="Arial"/>
                <w:b/>
                <w:sz w:val="22"/>
                <w:szCs w:val="22"/>
              </w:rPr>
              <w:t>Observaciones</w:t>
            </w:r>
          </w:p>
        </w:tc>
      </w:tr>
      <w:tr w:rsidR="00BC597A" w:rsidRPr="007A4239" w:rsidTr="00BC597A">
        <w:trPr>
          <w:jc w:val="center"/>
        </w:trPr>
        <w:tc>
          <w:tcPr>
            <w:tcW w:w="9180" w:type="dxa"/>
            <w:gridSpan w:val="3"/>
          </w:tcPr>
          <w:p w:rsidR="00BC597A" w:rsidRPr="007A4239" w:rsidRDefault="00BC597A" w:rsidP="000707C5">
            <w:pPr>
              <w:spacing w:line="360" w:lineRule="auto"/>
              <w:jc w:val="center"/>
              <w:rPr>
                <w:rFonts w:ascii="Arial" w:hAnsi="Arial" w:cs="Arial"/>
              </w:rPr>
            </w:pPr>
            <w:r w:rsidRPr="007A4239">
              <w:rPr>
                <w:rFonts w:ascii="Arial" w:hAnsi="Arial" w:cs="Arial"/>
                <w:sz w:val="22"/>
                <w:szCs w:val="22"/>
              </w:rPr>
              <w:t>La numeración de los artículos del Texto Definitivo corresponde a la numeración original de la Ley N° 3</w:t>
            </w:r>
            <w:r w:rsidR="00C6770D">
              <w:rPr>
                <w:rFonts w:ascii="Arial" w:hAnsi="Arial" w:cs="Arial"/>
                <w:sz w:val="22"/>
                <w:szCs w:val="22"/>
              </w:rPr>
              <w:t>.</w:t>
            </w:r>
            <w:r w:rsidRPr="007A4239">
              <w:rPr>
                <w:rFonts w:ascii="Arial" w:hAnsi="Arial" w:cs="Arial"/>
                <w:sz w:val="22"/>
                <w:szCs w:val="22"/>
              </w:rPr>
              <w:t>006.</w:t>
            </w:r>
          </w:p>
        </w:tc>
      </w:tr>
    </w:tbl>
    <w:p w:rsidR="00BC597A" w:rsidRPr="007A4239" w:rsidRDefault="00BC597A" w:rsidP="00BC597A">
      <w:pPr>
        <w:spacing w:line="360" w:lineRule="auto"/>
        <w:rPr>
          <w:rFonts w:ascii="Arial" w:hAnsi="Arial" w:cs="Arial"/>
          <w:b/>
          <w:sz w:val="22"/>
          <w:szCs w:val="22"/>
          <w:u w:val="single"/>
        </w:rPr>
      </w:pPr>
    </w:p>
    <w:p w:rsidR="00BC597A" w:rsidRPr="007A4239" w:rsidRDefault="00BC597A" w:rsidP="00BC597A">
      <w:pPr>
        <w:spacing w:line="360" w:lineRule="auto"/>
        <w:rPr>
          <w:rFonts w:ascii="Arial" w:hAnsi="Arial" w:cs="Arial"/>
          <w:b/>
          <w:sz w:val="22"/>
          <w:szCs w:val="22"/>
          <w:u w:val="single"/>
        </w:rPr>
      </w:pPr>
      <w:r w:rsidRPr="007A4239">
        <w:rPr>
          <w:rFonts w:ascii="Arial" w:hAnsi="Arial" w:cs="Arial"/>
          <w:b/>
          <w:sz w:val="22"/>
          <w:szCs w:val="22"/>
          <w:u w:val="single"/>
        </w:rPr>
        <w:t>Observaciones Generales:</w:t>
      </w:r>
    </w:p>
    <w:p w:rsidR="00BC597A" w:rsidRPr="007A4239" w:rsidRDefault="00BC597A" w:rsidP="00BC597A">
      <w:pPr>
        <w:spacing w:line="360" w:lineRule="auto"/>
        <w:rPr>
          <w:rFonts w:ascii="Arial" w:hAnsi="Arial" w:cs="Arial"/>
          <w:sz w:val="22"/>
          <w:szCs w:val="22"/>
        </w:rPr>
      </w:pPr>
      <w:r w:rsidRPr="007A4239">
        <w:rPr>
          <w:rFonts w:ascii="Arial" w:hAnsi="Arial" w:cs="Arial"/>
          <w:sz w:val="22"/>
          <w:szCs w:val="22"/>
        </w:rPr>
        <w:t># La presente norma contiene remisiones externas #</w:t>
      </w:r>
    </w:p>
    <w:p w:rsidR="00580C56" w:rsidRDefault="00580C56"/>
    <w:sectPr w:rsidR="00580C56" w:rsidSect="007A4239">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C597A"/>
    <w:rsid w:val="00226E56"/>
    <w:rsid w:val="00247899"/>
    <w:rsid w:val="00580C56"/>
    <w:rsid w:val="00AA776B"/>
    <w:rsid w:val="00BC597A"/>
    <w:rsid w:val="00C6770D"/>
    <w:rsid w:val="00E52DCD"/>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97A"/>
    <w:pPr>
      <w:spacing w:line="240" w:lineRule="auto"/>
      <w:jc w:val="left"/>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BC597A"/>
    <w:pPr>
      <w:spacing w:before="100" w:beforeAutospacing="1" w:after="100" w:afterAutospacing="1"/>
    </w:pPr>
  </w:style>
  <w:style w:type="paragraph" w:styleId="Textosinformato">
    <w:name w:val="Plain Text"/>
    <w:basedOn w:val="Normal"/>
    <w:link w:val="TextosinformatoCar"/>
    <w:rsid w:val="00BC597A"/>
    <w:rPr>
      <w:rFonts w:ascii="Courier New" w:hAnsi="Courier New"/>
      <w:sz w:val="20"/>
    </w:rPr>
  </w:style>
  <w:style w:type="character" w:customStyle="1" w:styleId="TextosinformatoCar">
    <w:name w:val="Texto sin formato Car"/>
    <w:basedOn w:val="Fuentedeprrafopredeter"/>
    <w:link w:val="Textosinformato"/>
    <w:rsid w:val="00BC597A"/>
    <w:rPr>
      <w:rFonts w:ascii="Courier New" w:eastAsia="Times New Roman" w:hAnsi="Courier New" w:cs="Times New Roman"/>
      <w:sz w:val="20"/>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402</Words>
  <Characters>2211</Characters>
  <Application>Microsoft Office Word</Application>
  <DocSecurity>0</DocSecurity>
  <Lines>18</Lines>
  <Paragraphs>5</Paragraphs>
  <ScaleCrop>false</ScaleCrop>
  <Company/>
  <LinksUpToDate>false</LinksUpToDate>
  <CharactersWithSpaces>2608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cp:revision>
  <dcterms:created xsi:type="dcterms:W3CDTF">2014-12-16T20:33:00Z</dcterms:created>
  <dcterms:modified xsi:type="dcterms:W3CDTF">2015-09-30T18:03:00Z</dcterms:modified>
</cp:coreProperties>
</file>