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E87F6A" w:rsidRDefault="00AA1397" w:rsidP="00E87F6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87F6A">
        <w:rPr>
          <w:rFonts w:ascii="Arial" w:hAnsi="Arial" w:cs="Arial"/>
          <w:b/>
          <w:sz w:val="22"/>
          <w:szCs w:val="22"/>
        </w:rPr>
        <w:t>LC-2987</w:t>
      </w:r>
    </w:p>
    <w:p w:rsidR="00AA1397" w:rsidRPr="00E87F6A" w:rsidRDefault="00AA1397" w:rsidP="00E87F6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E87F6A" w:rsidRDefault="0009329B" w:rsidP="005B1D2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87F6A">
        <w:rPr>
          <w:rFonts w:ascii="Arial" w:hAnsi="Arial" w:cs="Arial"/>
          <w:b/>
          <w:sz w:val="22"/>
          <w:szCs w:val="22"/>
        </w:rPr>
        <w:t xml:space="preserve">LEY </w:t>
      </w:r>
      <w:r w:rsidR="00AA1397" w:rsidRPr="00E87F6A">
        <w:rPr>
          <w:rFonts w:ascii="Arial" w:hAnsi="Arial" w:cs="Arial"/>
          <w:b/>
          <w:sz w:val="22"/>
          <w:szCs w:val="22"/>
        </w:rPr>
        <w:t>H</w:t>
      </w:r>
      <w:r w:rsidR="003F1762" w:rsidRPr="00E87F6A">
        <w:rPr>
          <w:rFonts w:ascii="Arial" w:hAnsi="Arial" w:cs="Arial"/>
          <w:b/>
          <w:sz w:val="22"/>
          <w:szCs w:val="22"/>
        </w:rPr>
        <w:t xml:space="preserve"> </w:t>
      </w:r>
      <w:r w:rsidRPr="00E87F6A">
        <w:rPr>
          <w:rFonts w:ascii="Arial" w:hAnsi="Arial" w:cs="Arial"/>
          <w:b/>
          <w:sz w:val="22"/>
          <w:szCs w:val="22"/>
        </w:rPr>
        <w:t xml:space="preserve">- N° </w:t>
      </w:r>
      <w:r w:rsidR="00AA1397" w:rsidRPr="00E87F6A">
        <w:rPr>
          <w:rFonts w:ascii="Arial" w:hAnsi="Arial" w:cs="Arial"/>
          <w:b/>
          <w:sz w:val="22"/>
          <w:szCs w:val="22"/>
        </w:rPr>
        <w:t>2</w:t>
      </w:r>
      <w:r w:rsidR="005B1D22">
        <w:rPr>
          <w:rFonts w:ascii="Arial" w:hAnsi="Arial" w:cs="Arial"/>
          <w:b/>
          <w:sz w:val="22"/>
          <w:szCs w:val="22"/>
        </w:rPr>
        <w:t>.</w:t>
      </w:r>
      <w:r w:rsidR="00AA1397" w:rsidRPr="00E87F6A">
        <w:rPr>
          <w:rFonts w:ascii="Arial" w:hAnsi="Arial" w:cs="Arial"/>
          <w:b/>
          <w:sz w:val="22"/>
          <w:szCs w:val="22"/>
        </w:rPr>
        <w:t>987</w:t>
      </w: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es-AR"/>
        </w:rPr>
      </w:pP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87F6A">
        <w:rPr>
          <w:rFonts w:ascii="Arial" w:hAnsi="Arial" w:cs="Arial"/>
          <w:sz w:val="22"/>
          <w:szCs w:val="22"/>
          <w:lang w:val="es-AR"/>
        </w:rPr>
        <w:t xml:space="preserve">Artículo 1°.- </w:t>
      </w:r>
      <w:r w:rsidRPr="00E87F6A">
        <w:rPr>
          <w:rFonts w:ascii="Arial" w:hAnsi="Arial" w:cs="Arial"/>
          <w:i/>
          <w:sz w:val="22"/>
          <w:szCs w:val="22"/>
          <w:lang w:val="es-AR"/>
        </w:rPr>
        <w:t>Objeto-</w:t>
      </w:r>
      <w:r w:rsidRPr="00E87F6A">
        <w:rPr>
          <w:rFonts w:ascii="Arial" w:hAnsi="Arial" w:cs="Arial"/>
          <w:sz w:val="22"/>
          <w:szCs w:val="22"/>
          <w:lang w:val="es-AR"/>
        </w:rPr>
        <w:t xml:space="preserve"> La presente Ley tiene por objeto garantizar el derecho de la población materno infantil de la Ciudad Autónoma de Buenos Aires a la atención domiciliaria las veinticuatro (24) horas, extendiendo la cobertura que actualmente brindan los servicios “Pediatra en Casa” y “0-800-MAMA” reglamentados por la</w:t>
      </w:r>
      <w:r w:rsidR="005B1D22">
        <w:rPr>
          <w:rFonts w:ascii="Arial" w:hAnsi="Arial" w:cs="Arial"/>
          <w:sz w:val="22"/>
          <w:szCs w:val="22"/>
          <w:lang w:val="es-AR"/>
        </w:rPr>
        <w:t xml:space="preserve"> </w:t>
      </w:r>
      <w:r w:rsidRPr="00E87F6A">
        <w:rPr>
          <w:rFonts w:ascii="Arial" w:hAnsi="Arial" w:cs="Arial"/>
          <w:sz w:val="22"/>
          <w:szCs w:val="22"/>
          <w:lang w:val="es-AR"/>
        </w:rPr>
        <w:t>Resolución 772/01 # y conforme a lo establecido en la Ley N° 153 #.</w:t>
      </w: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87F6A">
        <w:rPr>
          <w:rFonts w:ascii="Arial" w:hAnsi="Arial" w:cs="Arial"/>
          <w:sz w:val="22"/>
          <w:szCs w:val="22"/>
          <w:lang w:val="es-AR"/>
        </w:rPr>
        <w:t xml:space="preserve">Artículo 2°.- </w:t>
      </w:r>
      <w:r w:rsidRPr="00E87F6A">
        <w:rPr>
          <w:rFonts w:ascii="Arial" w:hAnsi="Arial" w:cs="Arial"/>
          <w:i/>
          <w:sz w:val="22"/>
          <w:szCs w:val="22"/>
          <w:lang w:val="es-AR"/>
        </w:rPr>
        <w:t>Ámbito de Aplicación</w:t>
      </w:r>
      <w:r w:rsidRPr="00E87F6A">
        <w:rPr>
          <w:rFonts w:ascii="Arial" w:hAnsi="Arial" w:cs="Arial"/>
          <w:sz w:val="22"/>
          <w:szCs w:val="22"/>
          <w:lang w:val="es-AR"/>
        </w:rPr>
        <w:t>- Quedan comprendidos en la presente Ley todas las mujeres embarazadas y en período de lactancia, así como toda la población de niños y niñas de 0 a 14 años, residentes en la Ciudad Autónoma de Buenos Aires.</w:t>
      </w: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87F6A">
        <w:rPr>
          <w:rFonts w:ascii="Arial" w:hAnsi="Arial" w:cs="Arial"/>
          <w:sz w:val="22"/>
          <w:szCs w:val="22"/>
          <w:lang w:val="es-AR"/>
        </w:rPr>
        <w:t xml:space="preserve">Artículo 3°.- </w:t>
      </w:r>
      <w:r w:rsidRPr="00E87F6A">
        <w:rPr>
          <w:rFonts w:ascii="Arial" w:hAnsi="Arial" w:cs="Arial"/>
          <w:i/>
          <w:sz w:val="22"/>
          <w:szCs w:val="22"/>
          <w:lang w:val="es-AR"/>
        </w:rPr>
        <w:t>Autoridad de Aplicación</w:t>
      </w:r>
      <w:r w:rsidRPr="00E87F6A">
        <w:rPr>
          <w:rFonts w:ascii="Arial" w:hAnsi="Arial" w:cs="Arial"/>
          <w:sz w:val="22"/>
          <w:szCs w:val="22"/>
          <w:lang w:val="es-AR"/>
        </w:rPr>
        <w:t>- La autoridad de aplicación de la presente Ley es el Ministerio de Salud.</w:t>
      </w: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87F6A">
        <w:rPr>
          <w:rFonts w:ascii="Arial" w:hAnsi="Arial" w:cs="Arial"/>
          <w:sz w:val="22"/>
          <w:szCs w:val="22"/>
          <w:lang w:val="es-AR"/>
        </w:rPr>
        <w:t xml:space="preserve">Artículo 4°.- </w:t>
      </w:r>
      <w:r w:rsidRPr="00E87F6A">
        <w:rPr>
          <w:rFonts w:ascii="Arial" w:hAnsi="Arial" w:cs="Arial"/>
          <w:i/>
          <w:sz w:val="22"/>
          <w:szCs w:val="22"/>
          <w:lang w:val="es-AR"/>
        </w:rPr>
        <w:t>Servicios-</w:t>
      </w:r>
      <w:r w:rsidRPr="00E87F6A">
        <w:rPr>
          <w:rFonts w:ascii="Arial" w:hAnsi="Arial" w:cs="Arial"/>
          <w:sz w:val="22"/>
          <w:szCs w:val="22"/>
          <w:lang w:val="es-AR"/>
        </w:rPr>
        <w:t xml:space="preserve"> La autoridad de aplicación garantizará a los habitantes comprendidos por el artículo 2° de la presente Ley la atención domiciliaria, personalizada y gratuita. Asimismo se ampliará la atención domiciliaria nocturna de los servicios Pediatra en Casa y la atención telefónica del servicio Perinatal a las 24hs. La autoridad de aplicación, a través de la Coordinación General del Servicio de Pediatra en Casa, elevará las necesidades de la cantidad de pediatras y obstetras pertenecientes al sistema público, a seleccionar por concurso, para llevar a cabo la extensión del horario.</w:t>
      </w: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87F6A">
        <w:rPr>
          <w:rFonts w:ascii="Arial" w:hAnsi="Arial" w:cs="Arial"/>
          <w:sz w:val="22"/>
          <w:szCs w:val="22"/>
          <w:lang w:val="es-AR"/>
        </w:rPr>
        <w:t xml:space="preserve">Artículo 5°.- </w:t>
      </w:r>
      <w:r w:rsidRPr="00E87F6A">
        <w:rPr>
          <w:rFonts w:ascii="Arial" w:hAnsi="Arial" w:cs="Arial"/>
          <w:i/>
          <w:sz w:val="22"/>
          <w:szCs w:val="22"/>
          <w:lang w:val="es-AR"/>
        </w:rPr>
        <w:t>Presupuesto</w:t>
      </w:r>
      <w:r w:rsidRPr="00E87F6A">
        <w:rPr>
          <w:rFonts w:ascii="Arial" w:hAnsi="Arial" w:cs="Arial"/>
          <w:sz w:val="22"/>
          <w:szCs w:val="22"/>
          <w:lang w:val="es-AR"/>
        </w:rPr>
        <w:t>- Los gastos que demande la aplicación de la presente Ley se imputarán a las partidas presupuestarias correspondientes.</w:t>
      </w: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87F6A">
        <w:rPr>
          <w:rFonts w:ascii="Arial" w:hAnsi="Arial" w:cs="Arial"/>
          <w:sz w:val="22"/>
          <w:szCs w:val="22"/>
          <w:lang w:val="es-AR"/>
        </w:rPr>
        <w:t xml:space="preserve">Artículo 6°.- </w:t>
      </w:r>
      <w:r w:rsidRPr="00E87F6A">
        <w:rPr>
          <w:rFonts w:ascii="Arial" w:hAnsi="Arial" w:cs="Arial"/>
          <w:i/>
          <w:sz w:val="22"/>
          <w:szCs w:val="22"/>
          <w:lang w:val="es-AR"/>
        </w:rPr>
        <w:t>Campañas de Difusión</w:t>
      </w:r>
      <w:r w:rsidRPr="00E87F6A">
        <w:rPr>
          <w:rFonts w:ascii="Arial" w:hAnsi="Arial" w:cs="Arial"/>
          <w:sz w:val="22"/>
          <w:szCs w:val="22"/>
          <w:lang w:val="es-AR"/>
        </w:rPr>
        <w:t>- La autoridad de aplicación arbitrará las medidas necesarias para brindar los servicios mencionados precedentemente a todos los habitantes indicados en el artículo 2° de la presente Ley. A tal fin, desarrollará programas de difusión pública dirigidos a brindar información sobre dichos servicios.</w:t>
      </w: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87F6A">
        <w:rPr>
          <w:rFonts w:ascii="Arial" w:hAnsi="Arial" w:cs="Arial"/>
          <w:sz w:val="22"/>
          <w:szCs w:val="22"/>
          <w:lang w:val="es-AR"/>
        </w:rPr>
        <w:t xml:space="preserve">Artículo 7°.- </w:t>
      </w:r>
      <w:r w:rsidRPr="00E87F6A">
        <w:rPr>
          <w:rFonts w:ascii="Arial" w:hAnsi="Arial" w:cs="Arial"/>
          <w:i/>
          <w:sz w:val="22"/>
          <w:szCs w:val="22"/>
          <w:lang w:val="es-AR"/>
        </w:rPr>
        <w:t>Reglamentación</w:t>
      </w:r>
      <w:r w:rsidRPr="00E87F6A">
        <w:rPr>
          <w:rFonts w:ascii="Arial" w:hAnsi="Arial" w:cs="Arial"/>
          <w:sz w:val="22"/>
          <w:szCs w:val="22"/>
          <w:lang w:val="es-AR"/>
        </w:rPr>
        <w:t>- El Poder Ejecutivo procederá a reglamentar la presente Ley en el plazo de sesenta (60) días de su promulgación.</w:t>
      </w: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E87F6A">
        <w:rPr>
          <w:rFonts w:ascii="Arial" w:hAnsi="Arial" w:cs="Arial"/>
          <w:sz w:val="22"/>
          <w:szCs w:val="22"/>
          <w:lang w:val="es-AR"/>
        </w:rPr>
        <w:t xml:space="preserve">Artículo 8°.- </w:t>
      </w:r>
      <w:r w:rsidRPr="00E87F6A">
        <w:rPr>
          <w:rFonts w:ascii="Arial" w:hAnsi="Arial" w:cs="Arial"/>
          <w:i/>
          <w:sz w:val="22"/>
          <w:szCs w:val="22"/>
          <w:lang w:val="es-AR"/>
        </w:rPr>
        <w:t>Seguimiento</w:t>
      </w:r>
      <w:r w:rsidRPr="00E87F6A">
        <w:rPr>
          <w:rFonts w:ascii="Arial" w:hAnsi="Arial" w:cs="Arial"/>
          <w:sz w:val="22"/>
          <w:szCs w:val="22"/>
          <w:lang w:val="es-AR"/>
        </w:rPr>
        <w:t xml:space="preserve">- El Ministerio de Salud de la Ciudad Autónoma de Buenos Aires, debe remitir semestralmente, un informe sobre la implementación de la presente Ley a la Legislatura de </w:t>
      </w:r>
      <w:r w:rsidRPr="00E87F6A">
        <w:rPr>
          <w:rFonts w:ascii="Arial" w:hAnsi="Arial" w:cs="Arial"/>
          <w:sz w:val="22"/>
          <w:szCs w:val="22"/>
          <w:lang w:val="es-AR"/>
        </w:rPr>
        <w:lastRenderedPageBreak/>
        <w:t>la Ciudad Autónoma de Buenos Aires con las estadísticas correspondientes del funcionamiento de ambos servicios.</w:t>
      </w:r>
    </w:p>
    <w:p w:rsidR="00AA1397" w:rsidRPr="00E87F6A" w:rsidRDefault="00AA1397" w:rsidP="00E87F6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730"/>
        <w:gridCol w:w="4270"/>
      </w:tblGrid>
      <w:tr w:rsidR="0009329B" w:rsidRPr="00E87F6A" w:rsidTr="00E87F6A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E87F6A" w:rsidRDefault="0009329B" w:rsidP="00E87F6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87F6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A1397" w:rsidRPr="00E87F6A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E87F6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A1397" w:rsidRPr="00E87F6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5B1D2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A1397" w:rsidRPr="00E87F6A">
              <w:rPr>
                <w:rFonts w:ascii="Arial" w:hAnsi="Arial" w:cs="Arial"/>
                <w:b/>
                <w:sz w:val="22"/>
                <w:szCs w:val="22"/>
              </w:rPr>
              <w:t>987</w:t>
            </w:r>
          </w:p>
          <w:p w:rsidR="0009329B" w:rsidRPr="005B1D22" w:rsidRDefault="0009329B" w:rsidP="005B1D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87F6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87F6A" w:rsidTr="005B1D22">
        <w:trPr>
          <w:trHeight w:val="540"/>
          <w:jc w:val="center"/>
        </w:trPr>
        <w:tc>
          <w:tcPr>
            <w:tcW w:w="4730" w:type="dxa"/>
            <w:vAlign w:val="center"/>
          </w:tcPr>
          <w:p w:rsidR="0009329B" w:rsidRPr="00E87F6A" w:rsidRDefault="0009329B" w:rsidP="005B1D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87F6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B1D22">
              <w:rPr>
                <w:rFonts w:ascii="Arial" w:hAnsi="Arial" w:cs="Arial"/>
                <w:b/>
                <w:sz w:val="22"/>
              </w:rPr>
              <w:t xml:space="preserve"> </w:t>
            </w:r>
            <w:r w:rsidRPr="00E87F6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70" w:type="dxa"/>
            <w:vAlign w:val="center"/>
          </w:tcPr>
          <w:p w:rsidR="0009329B" w:rsidRPr="00E87F6A" w:rsidRDefault="0009329B" w:rsidP="00E87F6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87F6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87F6A" w:rsidTr="00E87F6A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E87F6A" w:rsidRDefault="0009329B" w:rsidP="005B1D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87F6A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3F1762" w:rsidRPr="00E87F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A1397" w:rsidRPr="00E87F6A">
              <w:rPr>
                <w:rFonts w:ascii="Arial" w:hAnsi="Arial" w:cs="Arial"/>
                <w:sz w:val="22"/>
                <w:szCs w:val="22"/>
              </w:rPr>
              <w:t>N°2987</w:t>
            </w:r>
            <w:r w:rsidRPr="00E87F6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87F6A" w:rsidRDefault="0009329B" w:rsidP="00E87F6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E87F6A" w:rsidTr="00E87F6A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5B1D22" w:rsidRDefault="0009329B" w:rsidP="005B1D2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87F6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A1397" w:rsidRPr="00E87F6A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E87F6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87F6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A1397" w:rsidRPr="00E87F6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5B1D2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A1397" w:rsidRPr="00E87F6A">
              <w:rPr>
                <w:rFonts w:ascii="Arial" w:hAnsi="Arial" w:cs="Arial"/>
                <w:b/>
                <w:sz w:val="22"/>
                <w:szCs w:val="22"/>
              </w:rPr>
              <w:t>987</w:t>
            </w:r>
          </w:p>
          <w:p w:rsidR="0009329B" w:rsidRPr="005B1D22" w:rsidRDefault="0009329B" w:rsidP="005B1D2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87F6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87F6A" w:rsidTr="00E87F6A">
        <w:trPr>
          <w:jc w:val="center"/>
        </w:trPr>
        <w:tc>
          <w:tcPr>
            <w:tcW w:w="3090" w:type="dxa"/>
            <w:vAlign w:val="center"/>
          </w:tcPr>
          <w:p w:rsidR="0009329B" w:rsidRPr="00E87F6A" w:rsidRDefault="0009329B" w:rsidP="00E87F6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7F6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87F6A" w:rsidRDefault="0009329B" w:rsidP="00E87F6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7F6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87F6A" w:rsidRDefault="0009329B" w:rsidP="00E87F6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7F6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87F6A" w:rsidRDefault="0009329B" w:rsidP="00E87F6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7F6A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3F1762" w:rsidRPr="00E87F6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A1397" w:rsidRPr="00E87F6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5B1D2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A1397" w:rsidRPr="00E87F6A">
              <w:rPr>
                <w:rFonts w:ascii="Arial" w:hAnsi="Arial" w:cs="Arial"/>
                <w:b/>
                <w:sz w:val="22"/>
                <w:szCs w:val="22"/>
              </w:rPr>
              <w:t>987</w:t>
            </w:r>
            <w:r w:rsidRPr="00E87F6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E87F6A" w:rsidRDefault="0009329B" w:rsidP="00E87F6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7F6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87F6A" w:rsidTr="00E87F6A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E87F6A" w:rsidRDefault="0009329B" w:rsidP="00E87F6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87F6A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3F1762" w:rsidRPr="00E87F6A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AA1397" w:rsidRPr="00E87F6A">
              <w:rPr>
                <w:rFonts w:ascii="Arial" w:hAnsi="Arial" w:cs="Arial"/>
                <w:sz w:val="22"/>
                <w:szCs w:val="22"/>
              </w:rPr>
              <w:t>N°</w:t>
            </w:r>
            <w:r w:rsidR="005B1D2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A1397" w:rsidRPr="00E87F6A">
              <w:rPr>
                <w:rFonts w:ascii="Arial" w:hAnsi="Arial" w:cs="Arial"/>
                <w:sz w:val="22"/>
                <w:szCs w:val="22"/>
              </w:rPr>
              <w:t>2</w:t>
            </w:r>
            <w:r w:rsidR="005B1D22">
              <w:rPr>
                <w:rFonts w:ascii="Arial" w:hAnsi="Arial" w:cs="Arial"/>
                <w:sz w:val="22"/>
                <w:szCs w:val="22"/>
              </w:rPr>
              <w:t>.</w:t>
            </w:r>
            <w:r w:rsidR="00AA1397" w:rsidRPr="00E87F6A">
              <w:rPr>
                <w:rFonts w:ascii="Arial" w:hAnsi="Arial" w:cs="Arial"/>
                <w:sz w:val="22"/>
                <w:szCs w:val="22"/>
              </w:rPr>
              <w:t>987</w:t>
            </w:r>
            <w:r w:rsidRPr="00E87F6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87F6A" w:rsidRDefault="0009329B" w:rsidP="00E87F6A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E87F6A" w:rsidRDefault="00F914CB" w:rsidP="00E87F6A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E87F6A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AA1397" w:rsidRPr="00E87F6A" w:rsidRDefault="00AA1397" w:rsidP="00E87F6A">
      <w:pPr>
        <w:spacing w:line="360" w:lineRule="auto"/>
        <w:rPr>
          <w:rFonts w:ascii="Arial" w:hAnsi="Arial" w:cs="Arial"/>
          <w:sz w:val="22"/>
          <w:szCs w:val="22"/>
        </w:rPr>
      </w:pPr>
      <w:r w:rsidRPr="00E87F6A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AA1397" w:rsidRPr="00E87F6A" w:rsidSect="00E87F6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81469"/>
    <w:rsid w:val="0009329B"/>
    <w:rsid w:val="000C4AFC"/>
    <w:rsid w:val="000D2BAC"/>
    <w:rsid w:val="002D2DC8"/>
    <w:rsid w:val="00356505"/>
    <w:rsid w:val="003F1762"/>
    <w:rsid w:val="004A7641"/>
    <w:rsid w:val="005A4669"/>
    <w:rsid w:val="005B1D22"/>
    <w:rsid w:val="006506AC"/>
    <w:rsid w:val="006F6B15"/>
    <w:rsid w:val="008E3EF3"/>
    <w:rsid w:val="00AA1397"/>
    <w:rsid w:val="00C53A03"/>
    <w:rsid w:val="00C67C06"/>
    <w:rsid w:val="00C8756B"/>
    <w:rsid w:val="00D819F8"/>
    <w:rsid w:val="00E87F6A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433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2014-08-27T17:49:00Z</dcterms:created>
  <dcterms:modified xsi:type="dcterms:W3CDTF">2015-10-06T18:05:00Z</dcterms:modified>
</cp:coreProperties>
</file>