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36FC2" w:rsidRDefault="009C07B4" w:rsidP="00736FC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6FC2">
        <w:rPr>
          <w:rFonts w:ascii="Arial" w:hAnsi="Arial" w:cs="Arial"/>
          <w:b/>
          <w:sz w:val="22"/>
          <w:szCs w:val="22"/>
        </w:rPr>
        <w:t>LC-2976</w:t>
      </w:r>
    </w:p>
    <w:p w:rsidR="00736FC2" w:rsidRPr="00736FC2" w:rsidRDefault="00736FC2" w:rsidP="00736FC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36FC2" w:rsidRDefault="00C232EA" w:rsidP="00C232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232EA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C232EA">
        <w:rPr>
          <w:rFonts w:ascii="Arial" w:hAnsi="Arial" w:cs="Arial"/>
          <w:b/>
          <w:sz w:val="22"/>
          <w:szCs w:val="22"/>
        </w:rPr>
        <w:t>976</w:t>
      </w:r>
    </w:p>
    <w:p w:rsidR="00C232EA" w:rsidRPr="00C232EA" w:rsidRDefault="00C232EA" w:rsidP="00C232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232EA" w:rsidRDefault="009C07B4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6FC2">
        <w:rPr>
          <w:rFonts w:ascii="Arial" w:hAnsi="Arial" w:cs="Arial"/>
          <w:sz w:val="22"/>
          <w:szCs w:val="22"/>
        </w:rPr>
        <w:t>Artículo 1°.- La Ciudad Autónoma de Buenos. Aires, por la presente adhiere al Decreto Nacional N° 1574/63</w:t>
      </w:r>
      <w:r w:rsidR="007626D6" w:rsidRPr="00736FC2">
        <w:rPr>
          <w:rFonts w:ascii="Arial" w:hAnsi="Arial" w:cs="Arial"/>
          <w:sz w:val="22"/>
          <w:szCs w:val="22"/>
        </w:rPr>
        <w:t xml:space="preserve"> #</w:t>
      </w:r>
      <w:r w:rsidRPr="00736FC2">
        <w:rPr>
          <w:rFonts w:ascii="Arial" w:hAnsi="Arial" w:cs="Arial"/>
          <w:sz w:val="22"/>
          <w:szCs w:val="22"/>
        </w:rPr>
        <w:t>, por el cual el Gobierno Nacional instituyera el día 7 de julio de cada año, como “El Día de la Conservación del Suelo”.</w:t>
      </w:r>
    </w:p>
    <w:p w:rsidR="00C232EA" w:rsidRPr="00736FC2" w:rsidRDefault="00C232EA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C07B4" w:rsidRDefault="009C07B4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6FC2">
        <w:rPr>
          <w:rFonts w:ascii="Arial" w:hAnsi="Arial" w:cs="Arial"/>
          <w:sz w:val="22"/>
          <w:szCs w:val="22"/>
        </w:rPr>
        <w:t>Artículo 2°.- Anualmente y en la fecha citada, el Poder Ejecutivo organizará actos con relación a la misma.</w:t>
      </w:r>
    </w:p>
    <w:p w:rsidR="00C232EA" w:rsidRPr="00736FC2" w:rsidRDefault="00C232EA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C07B4" w:rsidRDefault="009C07B4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6FC2">
        <w:rPr>
          <w:rFonts w:ascii="Arial" w:hAnsi="Arial" w:cs="Arial"/>
          <w:sz w:val="22"/>
          <w:szCs w:val="22"/>
        </w:rPr>
        <w:t>Artículo 3°.- En todos los establecimientos educacionales dependientes del Ministerio de Educación, se dictarán clases tendientes a destacar la importancia que tiene la conservación del suelo.</w:t>
      </w:r>
    </w:p>
    <w:p w:rsidR="00C232EA" w:rsidRPr="00736FC2" w:rsidRDefault="00C232EA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C07B4" w:rsidRPr="00736FC2" w:rsidRDefault="009C07B4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6FC2">
        <w:rPr>
          <w:rFonts w:ascii="Arial" w:hAnsi="Arial" w:cs="Arial"/>
          <w:sz w:val="22"/>
          <w:szCs w:val="22"/>
        </w:rPr>
        <w:t>Artículo 4°.- Cuando la fecha coincida con día no laborable todos los actos vinculados con su celebración se llevarán a cabo el día hábil anterior.</w:t>
      </w:r>
    </w:p>
    <w:p w:rsidR="0009329B" w:rsidRPr="00736FC2" w:rsidRDefault="0009329B" w:rsidP="00736F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36FC2" w:rsidTr="001A781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736FC2" w:rsidRDefault="0009329B" w:rsidP="001A78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36FC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6FC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32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976</w:t>
            </w:r>
          </w:p>
          <w:p w:rsidR="0009329B" w:rsidRPr="00736FC2" w:rsidRDefault="0009329B" w:rsidP="00C232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36FC2" w:rsidTr="001A7813">
        <w:trPr>
          <w:jc w:val="center"/>
        </w:trPr>
        <w:tc>
          <w:tcPr>
            <w:tcW w:w="3780" w:type="dxa"/>
            <w:vAlign w:val="center"/>
          </w:tcPr>
          <w:p w:rsidR="0009329B" w:rsidRPr="00736FC2" w:rsidRDefault="0009329B" w:rsidP="00C232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232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6FC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36FC2" w:rsidRDefault="0009329B" w:rsidP="001A78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36FC2" w:rsidTr="001A781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736FC2" w:rsidRDefault="0009329B" w:rsidP="001A78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6FC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C07B4" w:rsidRPr="00736FC2">
              <w:rPr>
                <w:rFonts w:ascii="Arial" w:hAnsi="Arial" w:cs="Arial"/>
                <w:sz w:val="22"/>
                <w:szCs w:val="22"/>
              </w:rPr>
              <w:t>2</w:t>
            </w:r>
            <w:r w:rsidR="00C232EA">
              <w:rPr>
                <w:rFonts w:ascii="Arial" w:hAnsi="Arial" w:cs="Arial"/>
                <w:sz w:val="22"/>
                <w:szCs w:val="22"/>
              </w:rPr>
              <w:t>.</w:t>
            </w:r>
            <w:r w:rsidR="009C07B4" w:rsidRPr="00736FC2">
              <w:rPr>
                <w:rFonts w:ascii="Arial" w:hAnsi="Arial" w:cs="Arial"/>
                <w:sz w:val="22"/>
                <w:szCs w:val="22"/>
              </w:rPr>
              <w:t>976</w:t>
            </w:r>
            <w:r w:rsidRPr="00736F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36FC2" w:rsidRDefault="0009329B" w:rsidP="00736F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36FC2" w:rsidTr="001A781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36FC2" w:rsidRDefault="0009329B" w:rsidP="001A78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36FC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6FC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32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976</w:t>
            </w:r>
          </w:p>
          <w:p w:rsidR="0009329B" w:rsidRPr="00736FC2" w:rsidRDefault="0009329B" w:rsidP="00C232EA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36FC2" w:rsidTr="001A7813">
        <w:trPr>
          <w:jc w:val="center"/>
        </w:trPr>
        <w:tc>
          <w:tcPr>
            <w:tcW w:w="3090" w:type="dxa"/>
            <w:vAlign w:val="center"/>
          </w:tcPr>
          <w:p w:rsidR="0009329B" w:rsidRPr="00736FC2" w:rsidRDefault="0009329B" w:rsidP="001A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6FC2" w:rsidRDefault="0009329B" w:rsidP="001A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36FC2" w:rsidRDefault="0009329B" w:rsidP="001A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6FC2" w:rsidRDefault="003A2640" w:rsidP="001A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232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C07B4" w:rsidRPr="00736FC2">
              <w:rPr>
                <w:rFonts w:ascii="Arial" w:hAnsi="Arial" w:cs="Arial"/>
                <w:b/>
                <w:sz w:val="22"/>
                <w:szCs w:val="22"/>
              </w:rPr>
              <w:t>976</w:t>
            </w:r>
            <w:r w:rsidR="0009329B" w:rsidRPr="00736FC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36FC2" w:rsidRDefault="0009329B" w:rsidP="001A78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6FC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36FC2" w:rsidTr="001A781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36FC2" w:rsidRDefault="0009329B" w:rsidP="001A781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36FC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C07B4" w:rsidRPr="00736FC2">
              <w:rPr>
                <w:rFonts w:ascii="Arial" w:hAnsi="Arial" w:cs="Arial"/>
                <w:sz w:val="22"/>
                <w:szCs w:val="22"/>
              </w:rPr>
              <w:t>2</w:t>
            </w:r>
            <w:r w:rsidR="00C232EA">
              <w:rPr>
                <w:rFonts w:ascii="Arial" w:hAnsi="Arial" w:cs="Arial"/>
                <w:sz w:val="22"/>
                <w:szCs w:val="22"/>
              </w:rPr>
              <w:t>.</w:t>
            </w:r>
            <w:r w:rsidR="009C07B4" w:rsidRPr="00736FC2">
              <w:rPr>
                <w:rFonts w:ascii="Arial" w:hAnsi="Arial" w:cs="Arial"/>
                <w:sz w:val="22"/>
                <w:szCs w:val="22"/>
              </w:rPr>
              <w:t>976</w:t>
            </w:r>
            <w:r w:rsidRPr="00736F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36FC2" w:rsidRDefault="00F914CB" w:rsidP="00736FC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6FC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36FC2">
        <w:rPr>
          <w:rFonts w:ascii="Arial" w:hAnsi="Arial" w:cs="Arial"/>
          <w:b/>
          <w:sz w:val="22"/>
          <w:szCs w:val="22"/>
        </w:rPr>
        <w:t>:</w:t>
      </w:r>
    </w:p>
    <w:p w:rsidR="009C07B4" w:rsidRPr="00736FC2" w:rsidRDefault="009C07B4" w:rsidP="00C232E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736FC2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736FC2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p w:rsidR="007626D6" w:rsidRPr="00736FC2" w:rsidRDefault="007626D6" w:rsidP="00C232E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36FC2">
        <w:rPr>
          <w:rFonts w:ascii="Arial" w:hAnsi="Arial"/>
          <w:sz w:val="22"/>
          <w:szCs w:val="22"/>
        </w:rPr>
        <w:t># La presente Norma contiene remisiones externas #</w:t>
      </w:r>
    </w:p>
    <w:sectPr w:rsidR="007626D6" w:rsidRPr="00736FC2" w:rsidSect="00736FC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06CC0"/>
    <w:multiLevelType w:val="hybridMultilevel"/>
    <w:tmpl w:val="835CF39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A7813"/>
    <w:rsid w:val="00204492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36FC2"/>
    <w:rsid w:val="007626D6"/>
    <w:rsid w:val="007C7C06"/>
    <w:rsid w:val="00885DD7"/>
    <w:rsid w:val="009C07B4"/>
    <w:rsid w:val="00A476C0"/>
    <w:rsid w:val="00BF0F88"/>
    <w:rsid w:val="00C232EA"/>
    <w:rsid w:val="00C67C06"/>
    <w:rsid w:val="00F37E5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36F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2015-09-25T20:52:00Z</dcterms:modified>
</cp:coreProperties>
</file>