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5F1A0C" w:rsidRDefault="00040D25" w:rsidP="005F1A0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1A0C">
        <w:rPr>
          <w:rFonts w:ascii="Arial" w:hAnsi="Arial" w:cs="Arial"/>
          <w:b/>
          <w:sz w:val="22"/>
          <w:szCs w:val="22"/>
        </w:rPr>
        <w:t>7184</w:t>
      </w:r>
    </w:p>
    <w:p w:rsidR="00F76F73" w:rsidRPr="005F1A0C" w:rsidRDefault="00F76F73" w:rsidP="005F1A0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F1A0C" w:rsidRDefault="00C447EC" w:rsidP="008208B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1A0C">
        <w:rPr>
          <w:rFonts w:ascii="Arial" w:hAnsi="Arial" w:cs="Arial"/>
          <w:b/>
          <w:sz w:val="22"/>
          <w:szCs w:val="22"/>
        </w:rPr>
        <w:t>ORDENANZA</w:t>
      </w:r>
      <w:r w:rsidR="003F1762" w:rsidRPr="005F1A0C">
        <w:rPr>
          <w:rFonts w:ascii="Arial" w:hAnsi="Arial" w:cs="Arial"/>
          <w:b/>
          <w:sz w:val="22"/>
          <w:szCs w:val="22"/>
        </w:rPr>
        <w:t xml:space="preserve"> </w:t>
      </w:r>
      <w:r w:rsidR="00040D25" w:rsidRPr="005F1A0C">
        <w:rPr>
          <w:rFonts w:ascii="Arial" w:hAnsi="Arial" w:cs="Arial"/>
          <w:b/>
          <w:sz w:val="22"/>
          <w:szCs w:val="22"/>
        </w:rPr>
        <w:t xml:space="preserve">H </w:t>
      </w:r>
      <w:r w:rsidR="0009329B" w:rsidRPr="005F1A0C">
        <w:rPr>
          <w:rFonts w:ascii="Arial" w:hAnsi="Arial" w:cs="Arial"/>
          <w:b/>
          <w:sz w:val="22"/>
          <w:szCs w:val="22"/>
        </w:rPr>
        <w:t xml:space="preserve">- N° </w:t>
      </w:r>
      <w:r w:rsidR="00040D25" w:rsidRPr="005F1A0C">
        <w:rPr>
          <w:rFonts w:ascii="Arial" w:hAnsi="Arial" w:cs="Arial"/>
          <w:b/>
          <w:sz w:val="22"/>
          <w:szCs w:val="22"/>
        </w:rPr>
        <w:t>18</w:t>
      </w:r>
      <w:r w:rsidR="005F1A0C">
        <w:rPr>
          <w:rFonts w:ascii="Arial" w:hAnsi="Arial" w:cs="Arial"/>
          <w:b/>
          <w:sz w:val="22"/>
          <w:szCs w:val="22"/>
        </w:rPr>
        <w:t>.</w:t>
      </w:r>
      <w:r w:rsidR="00040D25" w:rsidRPr="005F1A0C">
        <w:rPr>
          <w:rFonts w:ascii="Arial" w:hAnsi="Arial" w:cs="Arial"/>
          <w:b/>
          <w:sz w:val="22"/>
          <w:szCs w:val="22"/>
        </w:rPr>
        <w:t>160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 xml:space="preserve">Artículo 1° - A los fines de las disposiciones que se adoptan por la presente Ordenanza, déjanse establecidas las siguientes definiciones: </w:t>
      </w:r>
    </w:p>
    <w:p w:rsidR="00040D25" w:rsidRPr="008208BE" w:rsidRDefault="00040D25" w:rsidP="008208BE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8208BE">
        <w:rPr>
          <w:rFonts w:ascii="Arial" w:hAnsi="Arial" w:cs="Arial"/>
          <w:sz w:val="22"/>
          <w:szCs w:val="22"/>
        </w:rPr>
        <w:t>Entiéndese</w:t>
      </w:r>
      <w:proofErr w:type="spellEnd"/>
      <w:r w:rsidRPr="008208BE">
        <w:rPr>
          <w:rFonts w:ascii="Arial" w:hAnsi="Arial" w:cs="Arial"/>
          <w:sz w:val="22"/>
          <w:szCs w:val="22"/>
        </w:rPr>
        <w:t xml:space="preserve"> por "Desinfección Concurrente o Concomitante" el conjunto de medidas de destrucción de gérmenes que se aplican, mientras evoluciona una enfermedad infecto-contagiosa, con las deyecciones, expectoraciones, secreciones y todo objeto posiblemente contaminado que pueda servir como vehículo para infectar a otras personas.</w:t>
      </w:r>
    </w:p>
    <w:p w:rsidR="00040D25" w:rsidRPr="008208BE" w:rsidRDefault="00040D25" w:rsidP="008208BE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8208BE">
        <w:rPr>
          <w:rFonts w:ascii="Arial" w:hAnsi="Arial" w:cs="Arial"/>
          <w:sz w:val="22"/>
          <w:szCs w:val="22"/>
        </w:rPr>
        <w:t>Entiéndese</w:t>
      </w:r>
      <w:proofErr w:type="spellEnd"/>
      <w:r w:rsidRPr="008208BE">
        <w:rPr>
          <w:rFonts w:ascii="Arial" w:hAnsi="Arial" w:cs="Arial"/>
          <w:sz w:val="22"/>
          <w:szCs w:val="22"/>
        </w:rPr>
        <w:t xml:space="preserve"> por "Desinfección Terminal" el procedimiento destinado a impedir la posibilidad de contagio por medio de las ropas u otros elementos que hayan entrado en contacto con el enfermo, incluyendo el ambiente en que haya permanecido o actuado, en la época en que el paciente ha dejado de constituir una fuente de infección.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>Artículo 2° - Declárase obligatorio, en los casos de enfermedades infecto-contagiosas en general:</w:t>
      </w:r>
    </w:p>
    <w:p w:rsidR="00040D25" w:rsidRPr="008208BE" w:rsidRDefault="00040D25" w:rsidP="008208BE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208BE">
        <w:rPr>
          <w:rFonts w:ascii="Arial" w:hAnsi="Arial" w:cs="Arial"/>
          <w:sz w:val="22"/>
          <w:szCs w:val="22"/>
        </w:rPr>
        <w:t>La práctica de la desinfección terminal, considerándose suficiente limitarla a una escrupulosa higienización (lavado, cepillado de pisos, ropas u objeto, con agua y jabón, enjuagues con soluciones de hipocloritos comerciales, etc.) complementadas con la máxima ventilación y asoleamiento de los elementos afectados.</w:t>
      </w:r>
    </w:p>
    <w:p w:rsidR="00040D25" w:rsidRPr="008208BE" w:rsidRDefault="00040D25" w:rsidP="008208BE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208BE">
        <w:rPr>
          <w:rFonts w:ascii="Arial" w:hAnsi="Arial" w:cs="Arial"/>
          <w:sz w:val="22"/>
          <w:szCs w:val="22"/>
        </w:rPr>
        <w:t>Cumplir con las normas de desinfección concurrente o concomitante y demás medidas de profilaxis establecidas para cada caso particular.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 xml:space="preserve">Artículo 3° - En los casos de viruela será obligatorio, además de lo dispuesto en el artículo anterior, someter los objetos que hayan estado en contacto con el enfermo a la ebullición o la esterilización en autoclave, utilizando este último método para la ropas, colchones, almohadas, etc. 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>Artículo 4° - Tratándose de enfermedades transmisibles por insectos, además de lo exigido en el artículo 2°, en cuanto a las enfermedades infecto-contagiosas en general, deberá efectuarse la deinsectación.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42BA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 xml:space="preserve">Artículo 5° - A los locales en general (salas de espectáculos públicos, casas de compra y venta) y todo objeto inanimado, cuya desinfección fuera impuesta por las disposiciones vigentes, se les exigirá en su reemplazo </w:t>
      </w:r>
      <w:proofErr w:type="gramStart"/>
      <w:r w:rsidRPr="005F1A0C">
        <w:rPr>
          <w:rFonts w:ascii="Arial" w:hAnsi="Arial" w:cs="Arial"/>
          <w:sz w:val="22"/>
          <w:szCs w:val="22"/>
        </w:rPr>
        <w:t>un</w:t>
      </w:r>
      <w:proofErr w:type="gramEnd"/>
      <w:r w:rsidRPr="005F1A0C">
        <w:rPr>
          <w:rFonts w:ascii="Arial" w:hAnsi="Arial" w:cs="Arial"/>
          <w:sz w:val="22"/>
          <w:szCs w:val="22"/>
        </w:rPr>
        <w:t xml:space="preserve"> minuciosa higienización, a la que se le agregará una efectiva desinsectización. Hace excepción a lo expuesto lo referente a desinfección de </w:t>
      </w:r>
      <w:r w:rsidR="00726473" w:rsidRPr="005F1A0C">
        <w:rPr>
          <w:rFonts w:ascii="Arial" w:hAnsi="Arial" w:cs="Arial"/>
          <w:sz w:val="22"/>
          <w:szCs w:val="22"/>
        </w:rPr>
        <w:t>utensilios</w:t>
      </w:r>
      <w:r w:rsidRPr="005F1A0C">
        <w:rPr>
          <w:rFonts w:ascii="Arial" w:hAnsi="Arial" w:cs="Arial"/>
          <w:sz w:val="22"/>
          <w:szCs w:val="22"/>
        </w:rPr>
        <w:t xml:space="preserve"> en locales que expenden alimentos o bebidas, que se seguirán rigiendo de acuerdo a las normas del artículo 10 del decreto ordenanza N° 14.738/962 #, B.M. 11.926. </w:t>
      </w:r>
    </w:p>
    <w:p w:rsidR="00726473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lastRenderedPageBreak/>
        <w:t xml:space="preserve">La Secretaría de Salud Pública dispondrá las medidas necesarias para fiscalizar la efectiva higienización, aseo, limpieza y desinsectización de los vehículos de transporte automotor, operaciones que serán de exclusiva responsabilidad de sus propietarios. </w:t>
      </w:r>
    </w:p>
    <w:p w:rsidR="00726473" w:rsidRPr="005F1A0C" w:rsidRDefault="00726473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>Art</w:t>
      </w:r>
      <w:r w:rsidR="00726473" w:rsidRPr="005F1A0C">
        <w:rPr>
          <w:rFonts w:ascii="Arial" w:hAnsi="Arial" w:cs="Arial"/>
          <w:sz w:val="22"/>
          <w:szCs w:val="22"/>
        </w:rPr>
        <w:t>ículo</w:t>
      </w:r>
      <w:r w:rsidRPr="005F1A0C">
        <w:rPr>
          <w:rFonts w:ascii="Arial" w:hAnsi="Arial" w:cs="Arial"/>
          <w:sz w:val="22"/>
          <w:szCs w:val="22"/>
        </w:rPr>
        <w:t xml:space="preserve"> 6° - La Dirección Técnica de Higiene tendrá a su cargo el control y asesoramiento de la puesta en práctica de las medidas mencionadas, así como de cualquier otra que, a su juicio, fuera necesario llevar a cabo a fin de evitar la transmisión de enfermedades infecto-contagiosas.</w:t>
      </w:r>
    </w:p>
    <w:p w:rsidR="00726473" w:rsidRPr="005F1A0C" w:rsidRDefault="00726473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>Art</w:t>
      </w:r>
      <w:r w:rsidR="00726473" w:rsidRPr="005F1A0C">
        <w:rPr>
          <w:rFonts w:ascii="Arial" w:hAnsi="Arial" w:cs="Arial"/>
          <w:sz w:val="22"/>
          <w:szCs w:val="22"/>
        </w:rPr>
        <w:t>ículo</w:t>
      </w:r>
      <w:r w:rsidRPr="005F1A0C">
        <w:rPr>
          <w:rFonts w:ascii="Arial" w:hAnsi="Arial" w:cs="Arial"/>
          <w:sz w:val="22"/>
          <w:szCs w:val="22"/>
        </w:rPr>
        <w:t xml:space="preserve"> 7° - Las infracciones a lo dispuesto en la presente Ordenanza serán penadas de acuerdo al Régimen de Penalidades.</w:t>
      </w:r>
    </w:p>
    <w:p w:rsidR="00040D25" w:rsidRPr="005F1A0C" w:rsidRDefault="00040D25" w:rsidP="005F1A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1A0C">
        <w:rPr>
          <w:rFonts w:ascii="Arial" w:hAnsi="Arial" w:cs="Arial"/>
          <w:sz w:val="22"/>
          <w:szCs w:val="22"/>
        </w:rPr>
        <w:t xml:space="preserve">  </w:t>
      </w: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36"/>
        <w:gridCol w:w="4695"/>
      </w:tblGrid>
      <w:tr w:rsidR="0009329B" w:rsidRPr="005F1A0C" w:rsidTr="008208BE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5F1A0C" w:rsidRDefault="00C447EC" w:rsidP="005F1A0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5F1A0C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18</w:t>
            </w:r>
            <w:r w:rsidR="005F1A0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160</w:t>
            </w:r>
          </w:p>
          <w:p w:rsidR="0009329B" w:rsidRPr="005F1A0C" w:rsidRDefault="0009329B" w:rsidP="005F1A0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F1A0C" w:rsidTr="00384C8E">
        <w:trPr>
          <w:trHeight w:val="469"/>
          <w:jc w:val="center"/>
        </w:trPr>
        <w:tc>
          <w:tcPr>
            <w:tcW w:w="4536" w:type="dxa"/>
            <w:vAlign w:val="center"/>
          </w:tcPr>
          <w:p w:rsidR="0009329B" w:rsidRPr="005F1A0C" w:rsidRDefault="0009329B" w:rsidP="008208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208BE">
              <w:rPr>
                <w:rFonts w:ascii="Arial" w:hAnsi="Arial" w:cs="Arial"/>
                <w:b/>
                <w:sz w:val="22"/>
              </w:rPr>
              <w:t xml:space="preserve"> </w:t>
            </w:r>
            <w:r w:rsidRPr="005F1A0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09329B" w:rsidRPr="005F1A0C" w:rsidRDefault="0009329B" w:rsidP="005F1A0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F1A0C" w:rsidTr="008208BE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5F1A0C" w:rsidRDefault="0009329B" w:rsidP="005F1A0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F1A0C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5F1A0C">
              <w:rPr>
                <w:rFonts w:ascii="Arial" w:hAnsi="Arial" w:cs="Arial"/>
                <w:sz w:val="22"/>
                <w:szCs w:val="22"/>
              </w:rPr>
              <w:t>Texto D</w:t>
            </w:r>
            <w:r w:rsidRPr="005F1A0C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5F1A0C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4A42BA" w:rsidRPr="005F1A0C">
              <w:rPr>
                <w:rFonts w:ascii="Arial" w:hAnsi="Arial" w:cs="Arial"/>
                <w:sz w:val="22"/>
                <w:szCs w:val="22"/>
              </w:rPr>
              <w:t xml:space="preserve"> 462.1</w:t>
            </w:r>
          </w:p>
        </w:tc>
      </w:tr>
    </w:tbl>
    <w:p w:rsidR="0009329B" w:rsidRPr="005F1A0C" w:rsidRDefault="0009329B" w:rsidP="005F1A0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F1A0C" w:rsidTr="005F1A0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F1A0C" w:rsidRDefault="00C447EC" w:rsidP="005F1A0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5F1A0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5F1A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5F1A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5F1A0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18</w:t>
            </w:r>
            <w:r w:rsidR="005F1A0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160</w:t>
            </w:r>
          </w:p>
          <w:p w:rsidR="0009329B" w:rsidRPr="005F1A0C" w:rsidRDefault="0009329B" w:rsidP="005F1A0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F1A0C" w:rsidTr="005F1A0C">
        <w:trPr>
          <w:jc w:val="center"/>
        </w:trPr>
        <w:tc>
          <w:tcPr>
            <w:tcW w:w="3090" w:type="dxa"/>
            <w:vAlign w:val="center"/>
          </w:tcPr>
          <w:p w:rsidR="0009329B" w:rsidRPr="005F1A0C" w:rsidRDefault="0009329B" w:rsidP="005F1A0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1A0C" w:rsidRDefault="0009329B" w:rsidP="005F1A0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F1A0C" w:rsidRDefault="0009329B" w:rsidP="005F1A0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1A0C" w:rsidRDefault="0009329B" w:rsidP="005F1A0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5F1A0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5F1A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18</w:t>
            </w:r>
            <w:r w:rsidR="008208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42BA" w:rsidRPr="005F1A0C">
              <w:rPr>
                <w:rFonts w:ascii="Arial" w:hAnsi="Arial" w:cs="Arial"/>
                <w:b/>
                <w:sz w:val="22"/>
                <w:szCs w:val="22"/>
              </w:rPr>
              <w:t>160</w:t>
            </w:r>
            <w:r w:rsidRPr="005F1A0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F1A0C" w:rsidRDefault="0009329B" w:rsidP="005F1A0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1A0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F1A0C" w:rsidTr="005F1A0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F1A0C" w:rsidRDefault="0009329B" w:rsidP="005F1A0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F1A0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5F1A0C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4A42BA" w:rsidRPr="005F1A0C">
              <w:rPr>
                <w:rFonts w:ascii="Arial" w:hAnsi="Arial" w:cs="Arial"/>
                <w:sz w:val="22"/>
                <w:szCs w:val="22"/>
              </w:rPr>
              <w:t xml:space="preserve"> 462.1</w:t>
            </w:r>
          </w:p>
        </w:tc>
      </w:tr>
      <w:bookmarkEnd w:id="0"/>
    </w:tbl>
    <w:p w:rsidR="0009329B" w:rsidRPr="005F1A0C" w:rsidRDefault="0009329B" w:rsidP="005F1A0C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5F1A0C" w:rsidRDefault="00F914CB" w:rsidP="005F1A0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5F1A0C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5A2FCF" w:rsidRPr="005F1A0C" w:rsidRDefault="005A2FCF" w:rsidP="005F1A0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F1A0C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5A2FCF" w:rsidRPr="005F1A0C" w:rsidRDefault="005A2FCF" w:rsidP="005F1A0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F1A0C">
        <w:rPr>
          <w:rFonts w:ascii="Arial" w:hAnsi="Arial" w:cs="Arial"/>
          <w:sz w:val="22"/>
          <w:szCs w:val="22"/>
        </w:rPr>
        <w:t># La presente Norma contiene remisiones externas #</w:t>
      </w:r>
    </w:p>
    <w:p w:rsidR="005A2FCF" w:rsidRPr="005F1A0C" w:rsidRDefault="005A2FCF" w:rsidP="005F1A0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A2FCF" w:rsidRPr="005F1A0C" w:rsidSect="005F1A0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C6ECC"/>
    <w:multiLevelType w:val="hybridMultilevel"/>
    <w:tmpl w:val="97E0D896"/>
    <w:lvl w:ilvl="0" w:tplc="8A4AB5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068BE"/>
    <w:multiLevelType w:val="hybridMultilevel"/>
    <w:tmpl w:val="672215F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665DE"/>
    <w:multiLevelType w:val="hybridMultilevel"/>
    <w:tmpl w:val="41329F8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2604E"/>
    <w:multiLevelType w:val="hybridMultilevel"/>
    <w:tmpl w:val="C600A96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88534C"/>
    <w:multiLevelType w:val="hybridMultilevel"/>
    <w:tmpl w:val="C046F3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0D25"/>
    <w:rsid w:val="0009329B"/>
    <w:rsid w:val="000C4AFC"/>
    <w:rsid w:val="000D2BAC"/>
    <w:rsid w:val="001A4287"/>
    <w:rsid w:val="002908C9"/>
    <w:rsid w:val="002D2DC8"/>
    <w:rsid w:val="00356505"/>
    <w:rsid w:val="00384C8E"/>
    <w:rsid w:val="003F1762"/>
    <w:rsid w:val="004A42BA"/>
    <w:rsid w:val="004A7641"/>
    <w:rsid w:val="0050632F"/>
    <w:rsid w:val="005A2FCF"/>
    <w:rsid w:val="005A4669"/>
    <w:rsid w:val="005F1A0C"/>
    <w:rsid w:val="006506AC"/>
    <w:rsid w:val="006B1E8B"/>
    <w:rsid w:val="006F6B15"/>
    <w:rsid w:val="00726473"/>
    <w:rsid w:val="008208BE"/>
    <w:rsid w:val="008E3EF3"/>
    <w:rsid w:val="00A47314"/>
    <w:rsid w:val="00C23A85"/>
    <w:rsid w:val="00C447EC"/>
    <w:rsid w:val="00C67C06"/>
    <w:rsid w:val="00C8756B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1A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3400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2014-09-29T18:13:00Z</dcterms:created>
  <dcterms:modified xsi:type="dcterms:W3CDTF">2015-10-06T16:30:00Z</dcterms:modified>
</cp:coreProperties>
</file>