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669" w:rsidRPr="00910510" w:rsidRDefault="00AE4F72" w:rsidP="00910510">
      <w:pPr>
        <w:spacing w:line="360" w:lineRule="auto"/>
        <w:rPr>
          <w:rFonts w:ascii="Arial" w:hAnsi="Arial" w:cs="Arial"/>
          <w:b/>
          <w:sz w:val="22"/>
          <w:szCs w:val="22"/>
        </w:rPr>
      </w:pPr>
      <w:r w:rsidRPr="00910510">
        <w:rPr>
          <w:rFonts w:ascii="Arial" w:hAnsi="Arial" w:cs="Arial"/>
          <w:b/>
          <w:sz w:val="22"/>
          <w:szCs w:val="22"/>
        </w:rPr>
        <w:t>7027</w:t>
      </w:r>
    </w:p>
    <w:p w:rsidR="00910510" w:rsidRDefault="00910510" w:rsidP="00910510">
      <w:pPr>
        <w:spacing w:line="360" w:lineRule="auto"/>
        <w:jc w:val="center"/>
        <w:rPr>
          <w:rFonts w:ascii="Arial" w:hAnsi="Arial" w:cs="Arial"/>
          <w:b/>
          <w:sz w:val="22"/>
          <w:szCs w:val="22"/>
        </w:rPr>
      </w:pPr>
    </w:p>
    <w:p w:rsidR="0009329B" w:rsidRPr="00910510" w:rsidRDefault="00C447EC" w:rsidP="00922497">
      <w:pPr>
        <w:pStyle w:val="NormalWeb"/>
        <w:spacing w:before="0" w:beforeAutospacing="0" w:after="0" w:afterAutospacing="0" w:line="360" w:lineRule="auto"/>
        <w:jc w:val="center"/>
        <w:rPr>
          <w:rFonts w:ascii="Arial" w:hAnsi="Arial" w:cs="Arial"/>
          <w:b/>
          <w:sz w:val="22"/>
          <w:szCs w:val="22"/>
        </w:rPr>
      </w:pPr>
      <w:r w:rsidRPr="00910510">
        <w:rPr>
          <w:rFonts w:ascii="Arial" w:hAnsi="Arial" w:cs="Arial"/>
          <w:b/>
          <w:sz w:val="22"/>
          <w:szCs w:val="22"/>
        </w:rPr>
        <w:t>ORDENANZA</w:t>
      </w:r>
      <w:r w:rsidR="0009329B" w:rsidRPr="00910510">
        <w:rPr>
          <w:rFonts w:ascii="Arial" w:hAnsi="Arial" w:cs="Arial"/>
          <w:b/>
          <w:sz w:val="22"/>
          <w:szCs w:val="22"/>
        </w:rPr>
        <w:t xml:space="preserve"> </w:t>
      </w:r>
      <w:r w:rsidR="00AE4F72" w:rsidRPr="00910510">
        <w:rPr>
          <w:rFonts w:ascii="Arial" w:hAnsi="Arial" w:cs="Arial"/>
          <w:b/>
          <w:sz w:val="22"/>
          <w:szCs w:val="22"/>
        </w:rPr>
        <w:t>H</w:t>
      </w:r>
      <w:r w:rsidR="003F1762" w:rsidRPr="00910510">
        <w:rPr>
          <w:rFonts w:ascii="Arial" w:hAnsi="Arial" w:cs="Arial"/>
          <w:b/>
          <w:sz w:val="22"/>
          <w:szCs w:val="22"/>
        </w:rPr>
        <w:t xml:space="preserve"> </w:t>
      </w:r>
      <w:r w:rsidR="0009329B" w:rsidRPr="00910510">
        <w:rPr>
          <w:rFonts w:ascii="Arial" w:hAnsi="Arial" w:cs="Arial"/>
          <w:b/>
          <w:sz w:val="22"/>
          <w:szCs w:val="22"/>
        </w:rPr>
        <w:t xml:space="preserve">- N° </w:t>
      </w:r>
      <w:r w:rsidR="00AE4F72" w:rsidRPr="00910510">
        <w:rPr>
          <w:rFonts w:ascii="Arial" w:hAnsi="Arial" w:cs="Arial"/>
          <w:b/>
          <w:sz w:val="22"/>
          <w:szCs w:val="22"/>
        </w:rPr>
        <w:t>7</w:t>
      </w:r>
      <w:r w:rsidR="00910510">
        <w:rPr>
          <w:rFonts w:ascii="Arial" w:hAnsi="Arial" w:cs="Arial"/>
          <w:b/>
          <w:sz w:val="22"/>
          <w:szCs w:val="22"/>
        </w:rPr>
        <w:t>.</w:t>
      </w:r>
      <w:r w:rsidR="00AE4F72" w:rsidRPr="00910510">
        <w:rPr>
          <w:rFonts w:ascii="Arial" w:hAnsi="Arial" w:cs="Arial"/>
          <w:b/>
          <w:sz w:val="22"/>
          <w:szCs w:val="22"/>
        </w:rPr>
        <w:t>913</w:t>
      </w:r>
    </w:p>
    <w:p w:rsidR="00910510" w:rsidRDefault="00910510" w:rsidP="00910510">
      <w:pPr>
        <w:spacing w:line="360" w:lineRule="auto"/>
        <w:jc w:val="both"/>
        <w:rPr>
          <w:rFonts w:ascii="Arial" w:hAnsi="Arial" w:cs="Arial"/>
          <w:sz w:val="22"/>
          <w:szCs w:val="22"/>
        </w:rPr>
      </w:pPr>
    </w:p>
    <w:p w:rsidR="00AE4F72" w:rsidRPr="00910510" w:rsidRDefault="00AE4F72" w:rsidP="00910510">
      <w:pPr>
        <w:spacing w:line="360" w:lineRule="auto"/>
        <w:jc w:val="both"/>
        <w:rPr>
          <w:rFonts w:ascii="Arial" w:hAnsi="Arial" w:cs="Arial"/>
          <w:sz w:val="22"/>
          <w:szCs w:val="22"/>
        </w:rPr>
      </w:pPr>
      <w:r w:rsidRPr="00910510">
        <w:rPr>
          <w:rFonts w:ascii="Arial" w:hAnsi="Arial" w:cs="Arial"/>
          <w:sz w:val="22"/>
          <w:szCs w:val="22"/>
        </w:rPr>
        <w:t xml:space="preserve">Artículo 1°-Desde la promulgación de la presente la Dirección de la Asistencia Pública, dispondrá lo necesario a fin de que en cada uno de los establecimientos hospitalarios se lleva un registro especial denominado de "Accidentes de trabajo" y en el que se dejará constancia clara y minuciosa de los auxilios prestados en este concepto, hora de llamada, nombre y domicilio del accidentado, nombre y domicilio de la empresa o patrón a cuyo servicio se encuentre el obrero, sección policial que intervino en el suceso, grado y especificación de la lesión sufrida. </w:t>
      </w:r>
    </w:p>
    <w:p w:rsidR="00910510" w:rsidRPr="00910510" w:rsidRDefault="00910510" w:rsidP="00910510">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305"/>
        <w:gridCol w:w="4695"/>
      </w:tblGrid>
      <w:tr w:rsidR="0009329B" w:rsidRPr="00910510" w:rsidTr="00910510">
        <w:trPr>
          <w:jc w:val="center"/>
        </w:trPr>
        <w:tc>
          <w:tcPr>
            <w:tcW w:w="9000" w:type="dxa"/>
            <w:gridSpan w:val="2"/>
            <w:vAlign w:val="center"/>
          </w:tcPr>
          <w:p w:rsidR="0009329B" w:rsidRPr="00910510" w:rsidRDefault="00C447EC" w:rsidP="00910510">
            <w:pPr>
              <w:pStyle w:val="Textosinformato"/>
              <w:spacing w:before="240" w:line="360" w:lineRule="auto"/>
              <w:jc w:val="center"/>
              <w:rPr>
                <w:rFonts w:ascii="Arial" w:hAnsi="Arial" w:cs="Arial"/>
                <w:sz w:val="22"/>
                <w:u w:val="single"/>
              </w:rPr>
            </w:pPr>
            <w:r w:rsidRPr="00910510">
              <w:rPr>
                <w:rFonts w:ascii="Arial" w:hAnsi="Arial" w:cs="Arial"/>
                <w:b/>
                <w:sz w:val="22"/>
                <w:szCs w:val="22"/>
              </w:rPr>
              <w:t>ORDENANZA</w:t>
            </w:r>
            <w:r w:rsidR="0009329B" w:rsidRPr="00910510">
              <w:rPr>
                <w:rFonts w:ascii="Arial" w:hAnsi="Arial" w:cs="Arial"/>
                <w:b/>
                <w:sz w:val="22"/>
                <w:szCs w:val="22"/>
              </w:rPr>
              <w:t xml:space="preserve"> </w:t>
            </w:r>
            <w:r w:rsidR="00AC4886" w:rsidRPr="00910510">
              <w:rPr>
                <w:rFonts w:ascii="Arial" w:hAnsi="Arial" w:cs="Arial"/>
                <w:b/>
                <w:sz w:val="22"/>
                <w:szCs w:val="22"/>
              </w:rPr>
              <w:t xml:space="preserve">H </w:t>
            </w:r>
            <w:r w:rsidR="0009329B" w:rsidRPr="00910510">
              <w:rPr>
                <w:rFonts w:ascii="Arial" w:hAnsi="Arial" w:cs="Arial"/>
                <w:b/>
                <w:sz w:val="22"/>
                <w:szCs w:val="22"/>
              </w:rPr>
              <w:t xml:space="preserve">- N° </w:t>
            </w:r>
            <w:r w:rsidR="00AC4886" w:rsidRPr="00910510">
              <w:rPr>
                <w:rFonts w:ascii="Arial" w:hAnsi="Arial" w:cs="Arial"/>
                <w:b/>
                <w:sz w:val="22"/>
                <w:szCs w:val="22"/>
              </w:rPr>
              <w:t>7</w:t>
            </w:r>
            <w:r w:rsidR="00910510">
              <w:rPr>
                <w:rFonts w:ascii="Arial" w:hAnsi="Arial" w:cs="Arial"/>
                <w:b/>
                <w:sz w:val="22"/>
                <w:szCs w:val="22"/>
              </w:rPr>
              <w:t>.</w:t>
            </w:r>
            <w:r w:rsidR="00AC4886" w:rsidRPr="00910510">
              <w:rPr>
                <w:rFonts w:ascii="Arial" w:hAnsi="Arial" w:cs="Arial"/>
                <w:b/>
                <w:sz w:val="22"/>
                <w:szCs w:val="22"/>
              </w:rPr>
              <w:t>913</w:t>
            </w:r>
          </w:p>
          <w:p w:rsidR="0009329B" w:rsidRPr="00910510" w:rsidRDefault="0009329B" w:rsidP="00910510">
            <w:pPr>
              <w:pStyle w:val="Textosinformato"/>
              <w:spacing w:line="360" w:lineRule="auto"/>
              <w:jc w:val="center"/>
              <w:rPr>
                <w:rFonts w:ascii="Arial" w:hAnsi="Arial" w:cs="Arial"/>
                <w:b/>
                <w:sz w:val="22"/>
              </w:rPr>
            </w:pPr>
            <w:r w:rsidRPr="00910510">
              <w:rPr>
                <w:rFonts w:ascii="Arial" w:hAnsi="Arial" w:cs="Arial"/>
                <w:b/>
                <w:sz w:val="22"/>
                <w:szCs w:val="22"/>
              </w:rPr>
              <w:t>TABLA DE ANTECEDENTES</w:t>
            </w:r>
          </w:p>
        </w:tc>
      </w:tr>
      <w:tr w:rsidR="0009329B" w:rsidRPr="00910510" w:rsidTr="00922497">
        <w:trPr>
          <w:trHeight w:val="621"/>
          <w:jc w:val="center"/>
        </w:trPr>
        <w:tc>
          <w:tcPr>
            <w:tcW w:w="4305" w:type="dxa"/>
            <w:vAlign w:val="center"/>
          </w:tcPr>
          <w:p w:rsidR="0009329B" w:rsidRPr="00910510" w:rsidRDefault="0009329B" w:rsidP="00922497">
            <w:pPr>
              <w:pStyle w:val="Textosinformato"/>
              <w:spacing w:line="360" w:lineRule="auto"/>
              <w:jc w:val="center"/>
              <w:rPr>
                <w:rFonts w:ascii="Arial" w:hAnsi="Arial" w:cs="Arial"/>
                <w:b/>
                <w:sz w:val="22"/>
              </w:rPr>
            </w:pPr>
            <w:r w:rsidRPr="00910510">
              <w:rPr>
                <w:rFonts w:ascii="Arial" w:hAnsi="Arial" w:cs="Arial"/>
                <w:b/>
                <w:sz w:val="22"/>
                <w:szCs w:val="22"/>
              </w:rPr>
              <w:t>Artículo del Texto</w:t>
            </w:r>
            <w:r w:rsidR="00922497">
              <w:rPr>
                <w:rFonts w:ascii="Arial" w:hAnsi="Arial" w:cs="Arial"/>
                <w:b/>
                <w:sz w:val="22"/>
              </w:rPr>
              <w:t xml:space="preserve"> </w:t>
            </w:r>
            <w:r w:rsidRPr="00910510">
              <w:rPr>
                <w:rFonts w:ascii="Arial" w:hAnsi="Arial" w:cs="Arial"/>
                <w:b/>
                <w:sz w:val="22"/>
                <w:szCs w:val="22"/>
              </w:rPr>
              <w:t>Definitivo</w:t>
            </w:r>
          </w:p>
        </w:tc>
        <w:tc>
          <w:tcPr>
            <w:tcW w:w="4695" w:type="dxa"/>
            <w:vAlign w:val="center"/>
          </w:tcPr>
          <w:p w:rsidR="0009329B" w:rsidRPr="00910510" w:rsidRDefault="0009329B" w:rsidP="00910510">
            <w:pPr>
              <w:pStyle w:val="Textosinformato"/>
              <w:spacing w:line="360" w:lineRule="auto"/>
              <w:jc w:val="center"/>
              <w:rPr>
                <w:rFonts w:ascii="Arial" w:hAnsi="Arial" w:cs="Arial"/>
                <w:b/>
                <w:sz w:val="22"/>
              </w:rPr>
            </w:pPr>
            <w:r w:rsidRPr="00910510">
              <w:rPr>
                <w:rFonts w:ascii="Arial" w:hAnsi="Arial" w:cs="Arial"/>
                <w:b/>
                <w:sz w:val="22"/>
                <w:szCs w:val="22"/>
              </w:rPr>
              <w:t>Fuente</w:t>
            </w:r>
          </w:p>
        </w:tc>
      </w:tr>
      <w:tr w:rsidR="0009329B" w:rsidRPr="00910510" w:rsidTr="00910510">
        <w:trPr>
          <w:trHeight w:val="555"/>
          <w:jc w:val="center"/>
        </w:trPr>
        <w:tc>
          <w:tcPr>
            <w:tcW w:w="9000" w:type="dxa"/>
            <w:gridSpan w:val="2"/>
            <w:vAlign w:val="center"/>
          </w:tcPr>
          <w:p w:rsidR="0009329B" w:rsidRPr="00910510" w:rsidRDefault="0009329B" w:rsidP="00910510">
            <w:pPr>
              <w:pStyle w:val="Textosinformato"/>
              <w:spacing w:line="360" w:lineRule="auto"/>
              <w:jc w:val="center"/>
              <w:rPr>
                <w:rFonts w:ascii="Arial" w:hAnsi="Arial" w:cs="Arial"/>
                <w:sz w:val="22"/>
              </w:rPr>
            </w:pPr>
            <w:r w:rsidRPr="00910510">
              <w:rPr>
                <w:rFonts w:ascii="Arial" w:hAnsi="Arial" w:cs="Arial"/>
                <w:sz w:val="22"/>
                <w:szCs w:val="22"/>
              </w:rPr>
              <w:t xml:space="preserve">Todos los artículos de este </w:t>
            </w:r>
            <w:r w:rsidR="002908C9" w:rsidRPr="00910510">
              <w:rPr>
                <w:rFonts w:ascii="Arial" w:hAnsi="Arial" w:cs="Arial"/>
                <w:sz w:val="22"/>
                <w:szCs w:val="22"/>
              </w:rPr>
              <w:t>Texto D</w:t>
            </w:r>
            <w:r w:rsidRPr="00910510">
              <w:rPr>
                <w:rFonts w:ascii="Arial" w:hAnsi="Arial" w:cs="Arial"/>
                <w:sz w:val="22"/>
                <w:szCs w:val="22"/>
              </w:rPr>
              <w:t xml:space="preserve">efinitivo provienen del texto </w:t>
            </w:r>
            <w:r w:rsidR="002908C9" w:rsidRPr="00910510">
              <w:rPr>
                <w:rFonts w:ascii="Arial" w:hAnsi="Arial" w:cs="Arial"/>
                <w:sz w:val="22"/>
                <w:szCs w:val="22"/>
              </w:rPr>
              <w:t>consolidado obrante en el Digesto Municipal de la Ciudad de Buenos Aires, Segunda Edición, Año 1993, AD</w:t>
            </w:r>
            <w:r w:rsidR="00AC4886" w:rsidRPr="00910510">
              <w:rPr>
                <w:rFonts w:ascii="Arial" w:hAnsi="Arial" w:cs="Arial"/>
                <w:sz w:val="22"/>
                <w:szCs w:val="22"/>
              </w:rPr>
              <w:t xml:space="preserve"> 460.88</w:t>
            </w:r>
          </w:p>
        </w:tc>
      </w:tr>
    </w:tbl>
    <w:p w:rsidR="0009329B" w:rsidRDefault="0009329B" w:rsidP="00910510">
      <w:pPr>
        <w:spacing w:line="360" w:lineRule="auto"/>
        <w:rPr>
          <w:rFonts w:ascii="Arial" w:hAnsi="Arial" w:cs="Arial"/>
          <w:sz w:val="22"/>
          <w:szCs w:val="22"/>
        </w:rPr>
      </w:pPr>
    </w:p>
    <w:p w:rsidR="006461CC" w:rsidRPr="006461CC" w:rsidRDefault="006461CC" w:rsidP="00910510">
      <w:pPr>
        <w:spacing w:line="360" w:lineRule="auto"/>
        <w:rPr>
          <w:rFonts w:ascii="Arial" w:hAnsi="Arial" w:cs="Arial"/>
          <w:b/>
          <w:sz w:val="22"/>
          <w:szCs w:val="22"/>
        </w:rPr>
      </w:pPr>
      <w:r w:rsidRPr="006461CC">
        <w:rPr>
          <w:rFonts w:ascii="Arial" w:hAnsi="Arial" w:cs="Arial"/>
          <w:b/>
          <w:sz w:val="22"/>
          <w:szCs w:val="22"/>
        </w:rPr>
        <w:t>Artículos suprimidos:</w:t>
      </w:r>
    </w:p>
    <w:p w:rsidR="006461CC" w:rsidRDefault="006461CC" w:rsidP="00910510">
      <w:pPr>
        <w:spacing w:line="360" w:lineRule="auto"/>
        <w:rPr>
          <w:rFonts w:ascii="Arial" w:hAnsi="Arial" w:cs="Arial"/>
          <w:sz w:val="22"/>
          <w:szCs w:val="22"/>
        </w:rPr>
      </w:pPr>
      <w:r w:rsidRPr="006461CC">
        <w:rPr>
          <w:rFonts w:ascii="Arial" w:hAnsi="Arial" w:cs="Arial"/>
          <w:b/>
          <w:sz w:val="22"/>
          <w:szCs w:val="22"/>
        </w:rPr>
        <w:t>Anterior artículo 2º:</w:t>
      </w:r>
      <w:r>
        <w:rPr>
          <w:rFonts w:ascii="Arial" w:hAnsi="Arial" w:cs="Arial"/>
          <w:sz w:val="22"/>
          <w:szCs w:val="22"/>
        </w:rPr>
        <w:t xml:space="preserve"> Derogación implícita.</w:t>
      </w:r>
    </w:p>
    <w:p w:rsidR="006461CC" w:rsidRDefault="006461CC" w:rsidP="006461CC">
      <w:pPr>
        <w:spacing w:line="360" w:lineRule="auto"/>
        <w:rPr>
          <w:rFonts w:ascii="Arial" w:hAnsi="Arial" w:cs="Arial"/>
          <w:sz w:val="22"/>
          <w:szCs w:val="22"/>
        </w:rPr>
      </w:pPr>
      <w:r>
        <w:rPr>
          <w:rFonts w:ascii="Arial" w:hAnsi="Arial" w:cs="Arial"/>
          <w:b/>
          <w:sz w:val="22"/>
          <w:szCs w:val="22"/>
        </w:rPr>
        <w:t>Anterior artículo 3</w:t>
      </w:r>
      <w:r w:rsidRPr="006461CC">
        <w:rPr>
          <w:rFonts w:ascii="Arial" w:hAnsi="Arial" w:cs="Arial"/>
          <w:b/>
          <w:sz w:val="22"/>
          <w:szCs w:val="22"/>
        </w:rPr>
        <w:t>º:</w:t>
      </w:r>
      <w:r>
        <w:rPr>
          <w:rFonts w:ascii="Arial" w:hAnsi="Arial" w:cs="Arial"/>
          <w:sz w:val="22"/>
          <w:szCs w:val="22"/>
        </w:rPr>
        <w:t xml:space="preserve"> Derogación implícita.</w:t>
      </w:r>
    </w:p>
    <w:p w:rsidR="006461CC" w:rsidRDefault="006461CC" w:rsidP="006461CC">
      <w:pPr>
        <w:spacing w:line="360" w:lineRule="auto"/>
        <w:rPr>
          <w:rFonts w:ascii="Arial" w:hAnsi="Arial" w:cs="Arial"/>
          <w:sz w:val="22"/>
          <w:szCs w:val="22"/>
        </w:rPr>
      </w:pPr>
      <w:r>
        <w:rPr>
          <w:rFonts w:ascii="Arial" w:hAnsi="Arial" w:cs="Arial"/>
          <w:b/>
          <w:sz w:val="22"/>
          <w:szCs w:val="22"/>
        </w:rPr>
        <w:t>Anterior artículo 4</w:t>
      </w:r>
      <w:r w:rsidRPr="006461CC">
        <w:rPr>
          <w:rFonts w:ascii="Arial" w:hAnsi="Arial" w:cs="Arial"/>
          <w:b/>
          <w:sz w:val="22"/>
          <w:szCs w:val="22"/>
        </w:rPr>
        <w:t>º:</w:t>
      </w:r>
      <w:r>
        <w:rPr>
          <w:rFonts w:ascii="Arial" w:hAnsi="Arial" w:cs="Arial"/>
          <w:sz w:val="22"/>
          <w:szCs w:val="22"/>
        </w:rPr>
        <w:t xml:space="preserve"> Derogación implícita.</w:t>
      </w:r>
    </w:p>
    <w:p w:rsidR="006461CC" w:rsidRDefault="006461CC" w:rsidP="006461CC">
      <w:pPr>
        <w:spacing w:line="360" w:lineRule="auto"/>
        <w:rPr>
          <w:rFonts w:ascii="Arial" w:hAnsi="Arial" w:cs="Arial"/>
          <w:sz w:val="22"/>
          <w:szCs w:val="22"/>
        </w:rPr>
      </w:pPr>
      <w:r>
        <w:rPr>
          <w:rFonts w:ascii="Arial" w:hAnsi="Arial" w:cs="Arial"/>
          <w:b/>
          <w:sz w:val="22"/>
          <w:szCs w:val="22"/>
        </w:rPr>
        <w:t>Anterior artículo 5</w:t>
      </w:r>
      <w:r w:rsidRPr="006461CC">
        <w:rPr>
          <w:rFonts w:ascii="Arial" w:hAnsi="Arial" w:cs="Arial"/>
          <w:b/>
          <w:sz w:val="22"/>
          <w:szCs w:val="22"/>
        </w:rPr>
        <w:t xml:space="preserve">º: </w:t>
      </w:r>
      <w:r>
        <w:rPr>
          <w:rFonts w:ascii="Arial" w:hAnsi="Arial" w:cs="Arial"/>
          <w:sz w:val="22"/>
          <w:szCs w:val="22"/>
        </w:rPr>
        <w:t>Derogación implícita.</w:t>
      </w:r>
    </w:p>
    <w:p w:rsidR="006461CC" w:rsidRDefault="006461CC" w:rsidP="006461CC">
      <w:pPr>
        <w:spacing w:line="360" w:lineRule="auto"/>
        <w:rPr>
          <w:rFonts w:ascii="Arial" w:hAnsi="Arial" w:cs="Arial"/>
          <w:sz w:val="22"/>
          <w:szCs w:val="22"/>
        </w:rPr>
      </w:pPr>
      <w:r>
        <w:rPr>
          <w:rFonts w:ascii="Arial" w:hAnsi="Arial" w:cs="Arial"/>
          <w:b/>
          <w:sz w:val="22"/>
          <w:szCs w:val="22"/>
        </w:rPr>
        <w:t>Anterior artículo 6</w:t>
      </w:r>
      <w:r w:rsidRPr="006461CC">
        <w:rPr>
          <w:rFonts w:ascii="Arial" w:hAnsi="Arial" w:cs="Arial"/>
          <w:b/>
          <w:sz w:val="22"/>
          <w:szCs w:val="22"/>
        </w:rPr>
        <w:t>º:</w:t>
      </w:r>
      <w:r>
        <w:rPr>
          <w:rFonts w:ascii="Arial" w:hAnsi="Arial" w:cs="Arial"/>
          <w:sz w:val="22"/>
          <w:szCs w:val="22"/>
        </w:rPr>
        <w:t xml:space="preserve"> Derogación implícita.</w:t>
      </w:r>
    </w:p>
    <w:p w:rsidR="006461CC" w:rsidRDefault="006461CC" w:rsidP="006461CC">
      <w:pPr>
        <w:spacing w:line="360" w:lineRule="auto"/>
        <w:rPr>
          <w:rFonts w:ascii="Arial" w:hAnsi="Arial" w:cs="Arial"/>
          <w:sz w:val="22"/>
          <w:szCs w:val="22"/>
        </w:rPr>
      </w:pPr>
      <w:r>
        <w:rPr>
          <w:rFonts w:ascii="Arial" w:hAnsi="Arial" w:cs="Arial"/>
          <w:b/>
          <w:sz w:val="22"/>
          <w:szCs w:val="22"/>
        </w:rPr>
        <w:t>Anterior artículo 7</w:t>
      </w:r>
      <w:r w:rsidRPr="006461CC">
        <w:rPr>
          <w:rFonts w:ascii="Arial" w:hAnsi="Arial" w:cs="Arial"/>
          <w:b/>
          <w:sz w:val="22"/>
          <w:szCs w:val="22"/>
        </w:rPr>
        <w:t>º:</w:t>
      </w:r>
      <w:r>
        <w:rPr>
          <w:rFonts w:ascii="Arial" w:hAnsi="Arial" w:cs="Arial"/>
          <w:sz w:val="22"/>
          <w:szCs w:val="22"/>
        </w:rPr>
        <w:t xml:space="preserve"> Derogación implícita.</w:t>
      </w:r>
    </w:p>
    <w:p w:rsidR="006461CC" w:rsidRDefault="006461CC" w:rsidP="006461CC">
      <w:pPr>
        <w:spacing w:line="360" w:lineRule="auto"/>
        <w:rPr>
          <w:rFonts w:ascii="Arial" w:hAnsi="Arial" w:cs="Arial"/>
          <w:sz w:val="22"/>
          <w:szCs w:val="22"/>
        </w:rPr>
      </w:pPr>
      <w:r>
        <w:rPr>
          <w:rFonts w:ascii="Arial" w:hAnsi="Arial" w:cs="Arial"/>
          <w:b/>
          <w:sz w:val="22"/>
          <w:szCs w:val="22"/>
        </w:rPr>
        <w:t>Anterior artículo 8</w:t>
      </w:r>
      <w:r w:rsidRPr="006461CC">
        <w:rPr>
          <w:rFonts w:ascii="Arial" w:hAnsi="Arial" w:cs="Arial"/>
          <w:b/>
          <w:sz w:val="22"/>
          <w:szCs w:val="22"/>
        </w:rPr>
        <w:t>º:</w:t>
      </w:r>
      <w:r>
        <w:rPr>
          <w:rFonts w:ascii="Arial" w:hAnsi="Arial" w:cs="Arial"/>
          <w:sz w:val="22"/>
          <w:szCs w:val="22"/>
        </w:rPr>
        <w:t xml:space="preserve"> Derogación implícita.</w:t>
      </w:r>
    </w:p>
    <w:p w:rsidR="006461CC" w:rsidRPr="00910510" w:rsidRDefault="006461CC" w:rsidP="00910510">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09329B" w:rsidRPr="00910510" w:rsidTr="00910510">
        <w:trPr>
          <w:jc w:val="center"/>
        </w:trPr>
        <w:tc>
          <w:tcPr>
            <w:tcW w:w="9180" w:type="dxa"/>
            <w:gridSpan w:val="3"/>
            <w:vAlign w:val="center"/>
          </w:tcPr>
          <w:p w:rsidR="0009329B" w:rsidRPr="00910510" w:rsidRDefault="00C447EC" w:rsidP="00910510">
            <w:pPr>
              <w:pStyle w:val="Textosinformato"/>
              <w:spacing w:before="240" w:line="360" w:lineRule="auto"/>
              <w:jc w:val="center"/>
              <w:rPr>
                <w:rFonts w:ascii="Arial" w:hAnsi="Arial" w:cs="Arial"/>
                <w:b/>
                <w:sz w:val="22"/>
              </w:rPr>
            </w:pPr>
            <w:bookmarkStart w:id="0" w:name="_GoBack"/>
            <w:r w:rsidRPr="00910510">
              <w:rPr>
                <w:rFonts w:ascii="Arial" w:hAnsi="Arial" w:cs="Arial"/>
                <w:b/>
                <w:sz w:val="22"/>
                <w:szCs w:val="22"/>
              </w:rPr>
              <w:t>ORDENANZA</w:t>
            </w:r>
            <w:r w:rsidR="0009329B" w:rsidRPr="00910510">
              <w:rPr>
                <w:rFonts w:ascii="Arial" w:hAnsi="Arial" w:cs="Arial"/>
                <w:b/>
                <w:sz w:val="22"/>
                <w:szCs w:val="22"/>
              </w:rPr>
              <w:t xml:space="preserve"> </w:t>
            </w:r>
            <w:r w:rsidR="00AC4886" w:rsidRPr="00910510">
              <w:rPr>
                <w:rFonts w:ascii="Arial" w:hAnsi="Arial" w:cs="Arial"/>
                <w:b/>
                <w:sz w:val="22"/>
                <w:szCs w:val="22"/>
              </w:rPr>
              <w:t>H</w:t>
            </w:r>
            <w:r w:rsidR="003F1762" w:rsidRPr="00910510">
              <w:rPr>
                <w:rFonts w:ascii="Arial" w:hAnsi="Arial" w:cs="Arial"/>
                <w:b/>
                <w:sz w:val="22"/>
                <w:szCs w:val="22"/>
              </w:rPr>
              <w:t xml:space="preserve"> </w:t>
            </w:r>
            <w:r w:rsidR="0009329B" w:rsidRPr="00910510">
              <w:rPr>
                <w:rFonts w:ascii="Arial" w:hAnsi="Arial" w:cs="Arial"/>
                <w:b/>
                <w:sz w:val="22"/>
                <w:szCs w:val="22"/>
              </w:rPr>
              <w:t xml:space="preserve">- N° </w:t>
            </w:r>
            <w:r w:rsidR="00AC4886" w:rsidRPr="00910510">
              <w:rPr>
                <w:rFonts w:ascii="Arial" w:hAnsi="Arial" w:cs="Arial"/>
                <w:b/>
                <w:sz w:val="22"/>
                <w:szCs w:val="22"/>
              </w:rPr>
              <w:t>7</w:t>
            </w:r>
            <w:r w:rsidR="00910510">
              <w:rPr>
                <w:rFonts w:ascii="Arial" w:hAnsi="Arial" w:cs="Arial"/>
                <w:b/>
                <w:sz w:val="22"/>
                <w:szCs w:val="22"/>
              </w:rPr>
              <w:t>.</w:t>
            </w:r>
            <w:r w:rsidR="00AC4886" w:rsidRPr="00910510">
              <w:rPr>
                <w:rFonts w:ascii="Arial" w:hAnsi="Arial" w:cs="Arial"/>
                <w:b/>
                <w:sz w:val="22"/>
                <w:szCs w:val="22"/>
              </w:rPr>
              <w:t>913</w:t>
            </w:r>
          </w:p>
          <w:p w:rsidR="0009329B" w:rsidRPr="00910510" w:rsidRDefault="0009329B" w:rsidP="00910510">
            <w:pPr>
              <w:pStyle w:val="Textosinformato"/>
              <w:spacing w:line="360" w:lineRule="auto"/>
              <w:jc w:val="center"/>
              <w:rPr>
                <w:rFonts w:ascii="Arial" w:hAnsi="Arial" w:cs="Arial"/>
                <w:b/>
                <w:sz w:val="22"/>
              </w:rPr>
            </w:pPr>
            <w:r w:rsidRPr="00910510">
              <w:rPr>
                <w:rFonts w:ascii="Arial" w:hAnsi="Arial" w:cs="Arial"/>
                <w:b/>
                <w:sz w:val="22"/>
                <w:szCs w:val="22"/>
              </w:rPr>
              <w:t>TABLA DE EQUIVALENCIAS</w:t>
            </w:r>
          </w:p>
        </w:tc>
      </w:tr>
      <w:tr w:rsidR="0009329B" w:rsidRPr="00910510" w:rsidTr="00910510">
        <w:trPr>
          <w:jc w:val="center"/>
        </w:trPr>
        <w:tc>
          <w:tcPr>
            <w:tcW w:w="3090" w:type="dxa"/>
            <w:vAlign w:val="center"/>
          </w:tcPr>
          <w:p w:rsidR="0009329B" w:rsidRPr="00910510" w:rsidRDefault="0009329B" w:rsidP="00910510">
            <w:pPr>
              <w:spacing w:line="360" w:lineRule="auto"/>
              <w:jc w:val="center"/>
              <w:rPr>
                <w:rFonts w:ascii="Arial" w:hAnsi="Arial" w:cs="Arial"/>
                <w:b/>
              </w:rPr>
            </w:pPr>
            <w:r w:rsidRPr="00910510">
              <w:rPr>
                <w:rFonts w:ascii="Arial" w:hAnsi="Arial" w:cs="Arial"/>
                <w:b/>
                <w:sz w:val="22"/>
                <w:szCs w:val="22"/>
              </w:rPr>
              <w:t>Número de artículo</w:t>
            </w:r>
          </w:p>
          <w:p w:rsidR="0009329B" w:rsidRPr="00910510" w:rsidRDefault="0009329B" w:rsidP="00910510">
            <w:pPr>
              <w:spacing w:line="360" w:lineRule="auto"/>
              <w:jc w:val="center"/>
              <w:rPr>
                <w:rFonts w:ascii="Arial" w:hAnsi="Arial" w:cs="Arial"/>
                <w:b/>
              </w:rPr>
            </w:pPr>
            <w:r w:rsidRPr="00910510">
              <w:rPr>
                <w:rFonts w:ascii="Arial" w:hAnsi="Arial" w:cs="Arial"/>
                <w:b/>
                <w:sz w:val="22"/>
                <w:szCs w:val="22"/>
              </w:rPr>
              <w:t>del Texto Definitivo</w:t>
            </w:r>
          </w:p>
        </w:tc>
        <w:tc>
          <w:tcPr>
            <w:tcW w:w="2850" w:type="dxa"/>
            <w:vAlign w:val="center"/>
          </w:tcPr>
          <w:p w:rsidR="0009329B" w:rsidRPr="00910510" w:rsidRDefault="0009329B" w:rsidP="00910510">
            <w:pPr>
              <w:spacing w:line="360" w:lineRule="auto"/>
              <w:jc w:val="center"/>
              <w:rPr>
                <w:rFonts w:ascii="Arial" w:hAnsi="Arial" w:cs="Arial"/>
                <w:b/>
              </w:rPr>
            </w:pPr>
            <w:r w:rsidRPr="00910510">
              <w:rPr>
                <w:rFonts w:ascii="Arial" w:hAnsi="Arial" w:cs="Arial"/>
                <w:b/>
                <w:sz w:val="22"/>
                <w:szCs w:val="22"/>
              </w:rPr>
              <w:t>Número de artículo</w:t>
            </w:r>
          </w:p>
          <w:p w:rsidR="0009329B" w:rsidRPr="00910510" w:rsidRDefault="0009329B" w:rsidP="00910510">
            <w:pPr>
              <w:spacing w:line="360" w:lineRule="auto"/>
              <w:jc w:val="center"/>
              <w:rPr>
                <w:rFonts w:ascii="Arial" w:hAnsi="Arial" w:cs="Arial"/>
                <w:b/>
              </w:rPr>
            </w:pPr>
            <w:r w:rsidRPr="00910510">
              <w:rPr>
                <w:rFonts w:ascii="Arial" w:hAnsi="Arial" w:cs="Arial"/>
                <w:b/>
                <w:sz w:val="22"/>
                <w:szCs w:val="22"/>
              </w:rPr>
              <w:t>del Texto de Referencia (</w:t>
            </w:r>
            <w:r w:rsidR="00C447EC" w:rsidRPr="00910510">
              <w:rPr>
                <w:rFonts w:ascii="Arial" w:hAnsi="Arial" w:cs="Arial"/>
                <w:b/>
                <w:sz w:val="22"/>
                <w:szCs w:val="22"/>
              </w:rPr>
              <w:t>Ordenanza</w:t>
            </w:r>
            <w:r w:rsidR="00910510">
              <w:rPr>
                <w:rFonts w:ascii="Arial" w:hAnsi="Arial" w:cs="Arial"/>
                <w:b/>
                <w:sz w:val="22"/>
                <w:szCs w:val="22"/>
              </w:rPr>
              <w:t xml:space="preserve"> </w:t>
            </w:r>
            <w:r w:rsidR="00AC4886" w:rsidRPr="00910510">
              <w:rPr>
                <w:rFonts w:ascii="Arial" w:hAnsi="Arial" w:cs="Arial"/>
                <w:b/>
                <w:sz w:val="22"/>
                <w:szCs w:val="22"/>
              </w:rPr>
              <w:t>7</w:t>
            </w:r>
            <w:r w:rsidR="00922497">
              <w:rPr>
                <w:rFonts w:ascii="Arial" w:hAnsi="Arial" w:cs="Arial"/>
                <w:b/>
                <w:sz w:val="22"/>
                <w:szCs w:val="22"/>
              </w:rPr>
              <w:t>.</w:t>
            </w:r>
            <w:r w:rsidR="00AC4886" w:rsidRPr="00910510">
              <w:rPr>
                <w:rFonts w:ascii="Arial" w:hAnsi="Arial" w:cs="Arial"/>
                <w:b/>
                <w:sz w:val="22"/>
                <w:szCs w:val="22"/>
              </w:rPr>
              <w:t>913</w:t>
            </w:r>
            <w:r w:rsidRPr="00910510">
              <w:rPr>
                <w:rFonts w:ascii="Arial" w:hAnsi="Arial" w:cs="Arial"/>
                <w:b/>
                <w:sz w:val="22"/>
                <w:szCs w:val="22"/>
              </w:rPr>
              <w:t>)</w:t>
            </w:r>
          </w:p>
        </w:tc>
        <w:tc>
          <w:tcPr>
            <w:tcW w:w="3240" w:type="dxa"/>
            <w:vAlign w:val="center"/>
          </w:tcPr>
          <w:p w:rsidR="0009329B" w:rsidRPr="00910510" w:rsidRDefault="0009329B" w:rsidP="00910510">
            <w:pPr>
              <w:spacing w:line="360" w:lineRule="auto"/>
              <w:jc w:val="center"/>
              <w:rPr>
                <w:rFonts w:ascii="Arial" w:hAnsi="Arial" w:cs="Arial"/>
                <w:b/>
              </w:rPr>
            </w:pPr>
            <w:r w:rsidRPr="00910510">
              <w:rPr>
                <w:rFonts w:ascii="Arial" w:hAnsi="Arial" w:cs="Arial"/>
                <w:b/>
                <w:sz w:val="22"/>
                <w:szCs w:val="22"/>
              </w:rPr>
              <w:t>Observaciones</w:t>
            </w:r>
          </w:p>
        </w:tc>
      </w:tr>
      <w:tr w:rsidR="0009329B" w:rsidRPr="00910510" w:rsidTr="00910510">
        <w:trPr>
          <w:jc w:val="center"/>
        </w:trPr>
        <w:tc>
          <w:tcPr>
            <w:tcW w:w="9180" w:type="dxa"/>
            <w:gridSpan w:val="3"/>
            <w:vAlign w:val="center"/>
          </w:tcPr>
          <w:p w:rsidR="0009329B" w:rsidRPr="00910510" w:rsidRDefault="0009329B" w:rsidP="00910510">
            <w:pPr>
              <w:pStyle w:val="Textosinformato"/>
              <w:spacing w:line="360" w:lineRule="auto"/>
              <w:jc w:val="center"/>
              <w:rPr>
                <w:rFonts w:ascii="Arial" w:hAnsi="Arial" w:cs="Arial"/>
                <w:sz w:val="22"/>
              </w:rPr>
            </w:pPr>
            <w:r w:rsidRPr="00910510">
              <w:rPr>
                <w:rFonts w:ascii="Arial" w:hAnsi="Arial" w:cs="Arial"/>
                <w:sz w:val="22"/>
                <w:szCs w:val="22"/>
              </w:rPr>
              <w:t>La numeración de los artículos del Texto Definitivo corresponde a la numeración</w:t>
            </w:r>
            <w:r w:rsidR="002908C9" w:rsidRPr="00910510">
              <w:rPr>
                <w:rFonts w:ascii="Arial" w:hAnsi="Arial" w:cs="Arial"/>
                <w:sz w:val="22"/>
                <w:szCs w:val="22"/>
              </w:rPr>
              <w:t xml:space="preserve"> del texto consolidado obrante en el Digesto Municipal de la Ciudad de Buenos Aires, Segunda Edición, Año 1993, AD</w:t>
            </w:r>
            <w:r w:rsidR="00AC4886" w:rsidRPr="00910510">
              <w:rPr>
                <w:rFonts w:ascii="Arial" w:hAnsi="Arial" w:cs="Arial"/>
                <w:sz w:val="22"/>
                <w:szCs w:val="22"/>
              </w:rPr>
              <w:t xml:space="preserve"> 460.88</w:t>
            </w:r>
          </w:p>
        </w:tc>
      </w:tr>
      <w:bookmarkEnd w:id="0"/>
    </w:tbl>
    <w:p w:rsidR="0009329B" w:rsidRPr="00910510" w:rsidRDefault="0009329B" w:rsidP="00910510">
      <w:pPr>
        <w:spacing w:line="360" w:lineRule="auto"/>
        <w:rPr>
          <w:rFonts w:ascii="Arial" w:hAnsi="Arial" w:cs="Arial"/>
          <w:sz w:val="22"/>
          <w:szCs w:val="22"/>
        </w:rPr>
      </w:pPr>
    </w:p>
    <w:p w:rsidR="0009329B" w:rsidRPr="006402ED" w:rsidRDefault="00F914CB" w:rsidP="006402ED">
      <w:pPr>
        <w:pStyle w:val="Sinespaciado"/>
        <w:spacing w:line="360" w:lineRule="auto"/>
        <w:jc w:val="both"/>
        <w:rPr>
          <w:rFonts w:ascii="Arial" w:hAnsi="Arial" w:cs="Arial"/>
          <w:b/>
          <w:sz w:val="22"/>
          <w:szCs w:val="22"/>
          <w:u w:val="single"/>
        </w:rPr>
      </w:pPr>
      <w:r w:rsidRPr="006402ED">
        <w:rPr>
          <w:rFonts w:ascii="Arial" w:hAnsi="Arial" w:cs="Arial"/>
          <w:b/>
          <w:sz w:val="22"/>
          <w:szCs w:val="22"/>
          <w:u w:val="single"/>
        </w:rPr>
        <w:t>Observaciones Generales:</w:t>
      </w:r>
    </w:p>
    <w:p w:rsidR="00AC4886" w:rsidRDefault="00AC4886" w:rsidP="006402ED">
      <w:pPr>
        <w:pStyle w:val="Sinespaciado"/>
        <w:numPr>
          <w:ilvl w:val="0"/>
          <w:numId w:val="2"/>
        </w:numPr>
        <w:spacing w:line="360" w:lineRule="auto"/>
        <w:ind w:left="567" w:hanging="567"/>
        <w:jc w:val="both"/>
        <w:rPr>
          <w:rFonts w:ascii="Arial" w:hAnsi="Arial" w:cs="Arial"/>
          <w:sz w:val="22"/>
          <w:szCs w:val="22"/>
        </w:rPr>
      </w:pPr>
      <w:r w:rsidRPr="006402ED">
        <w:rPr>
          <w:rFonts w:ascii="Arial" w:hAnsi="Arial" w:cs="Arial"/>
          <w:sz w:val="22"/>
          <w:szCs w:val="22"/>
        </w:rPr>
        <w:t>Se deja constancia que las referencias al/los organismos consignados se refieren al/los mencionados en las normas, o a aquellos que actualmente los hubieren sustituido en las atribuciones y funciones previstas en la presente.</w:t>
      </w:r>
    </w:p>
    <w:p w:rsidR="006402ED" w:rsidRPr="006402ED" w:rsidRDefault="006402ED" w:rsidP="006402ED">
      <w:pPr>
        <w:pStyle w:val="Sinespaciado"/>
        <w:numPr>
          <w:ilvl w:val="0"/>
          <w:numId w:val="2"/>
        </w:numPr>
        <w:spacing w:line="360" w:lineRule="auto"/>
        <w:ind w:left="567" w:hanging="567"/>
        <w:jc w:val="both"/>
        <w:rPr>
          <w:rFonts w:ascii="Arial" w:hAnsi="Arial" w:cs="Arial"/>
          <w:sz w:val="22"/>
          <w:szCs w:val="22"/>
        </w:rPr>
      </w:pPr>
      <w:r w:rsidRPr="006402ED">
        <w:rPr>
          <w:rFonts w:ascii="Arial" w:hAnsi="Arial" w:cs="Arial"/>
          <w:sz w:val="22"/>
          <w:szCs w:val="22"/>
        </w:rPr>
        <w:t xml:space="preserve">La norma establece la conducta a seguir por los hospitales municipales en caso de accidentes de trabajo. </w:t>
      </w:r>
    </w:p>
    <w:p w:rsidR="006402ED" w:rsidRPr="006402ED" w:rsidRDefault="006402ED" w:rsidP="006402ED">
      <w:pPr>
        <w:pStyle w:val="Sinespaciado"/>
        <w:spacing w:line="360" w:lineRule="auto"/>
        <w:ind w:left="567"/>
        <w:jc w:val="both"/>
        <w:rPr>
          <w:rFonts w:ascii="Arial" w:hAnsi="Arial" w:cs="Arial"/>
          <w:sz w:val="22"/>
          <w:szCs w:val="22"/>
        </w:rPr>
      </w:pPr>
      <w:r w:rsidRPr="006402ED">
        <w:rPr>
          <w:rFonts w:ascii="Arial" w:hAnsi="Arial" w:cs="Arial"/>
          <w:sz w:val="22"/>
          <w:szCs w:val="22"/>
        </w:rPr>
        <w:t>Por su artículo 1° dispone los recaudos y constancias que el establecimiento debe asegurarse de asentar respecto a los detalles del hecho, tipo de lesiones, intervención policial, etc.</w:t>
      </w:r>
    </w:p>
    <w:p w:rsidR="006402ED" w:rsidRPr="006402ED" w:rsidRDefault="006402ED" w:rsidP="006402ED">
      <w:pPr>
        <w:pStyle w:val="Sinespaciado"/>
        <w:spacing w:line="360" w:lineRule="auto"/>
        <w:ind w:left="567"/>
        <w:jc w:val="both"/>
        <w:rPr>
          <w:rFonts w:ascii="Arial" w:hAnsi="Arial" w:cs="Arial"/>
          <w:sz w:val="22"/>
          <w:szCs w:val="22"/>
        </w:rPr>
      </w:pPr>
      <w:r w:rsidRPr="006402ED">
        <w:rPr>
          <w:rFonts w:ascii="Arial" w:hAnsi="Arial" w:cs="Arial"/>
          <w:sz w:val="22"/>
          <w:szCs w:val="22"/>
        </w:rPr>
        <w:t>El resto del articulado se refiere a los recaudos a tomar a efectos de asegurarse el pago de los gastos que origine la atención del accidentado por parte de su empleador.</w:t>
      </w:r>
    </w:p>
    <w:p w:rsidR="006402ED" w:rsidRPr="006402ED" w:rsidRDefault="006402ED" w:rsidP="006402ED">
      <w:pPr>
        <w:pStyle w:val="Sinespaciado"/>
        <w:spacing w:line="360" w:lineRule="auto"/>
        <w:ind w:left="567"/>
        <w:jc w:val="both"/>
        <w:rPr>
          <w:rFonts w:ascii="Arial" w:hAnsi="Arial" w:cs="Arial"/>
          <w:sz w:val="22"/>
          <w:szCs w:val="22"/>
        </w:rPr>
      </w:pPr>
      <w:r w:rsidRPr="006402ED">
        <w:rPr>
          <w:rFonts w:ascii="Arial" w:hAnsi="Arial" w:cs="Arial"/>
          <w:sz w:val="22"/>
          <w:szCs w:val="22"/>
        </w:rPr>
        <w:t>Actualmente rige en la materia  la Ley 24557, que asegura la atención y reparación del cualquier daño sufrido como consecuencia de su trabajo por toda persona que trabaje en relación de dependencia sea en el ámbito público como privado, a través de un seguro de riesgo de trabajo cuya contratación es obligatoria, de manera que ante un accidente lo fundamental es la inmediata notificación a la aseguradora correspondiente.</w:t>
      </w:r>
    </w:p>
    <w:p w:rsidR="006402ED" w:rsidRPr="006402ED" w:rsidRDefault="006402ED" w:rsidP="006402ED">
      <w:pPr>
        <w:pStyle w:val="Sinespaciado"/>
        <w:spacing w:line="360" w:lineRule="auto"/>
        <w:ind w:left="567"/>
        <w:jc w:val="both"/>
        <w:rPr>
          <w:rFonts w:ascii="Arial" w:hAnsi="Arial" w:cs="Arial"/>
          <w:sz w:val="22"/>
          <w:szCs w:val="22"/>
        </w:rPr>
      </w:pPr>
      <w:r w:rsidRPr="006402ED">
        <w:rPr>
          <w:rFonts w:ascii="Arial" w:hAnsi="Arial" w:cs="Arial"/>
          <w:sz w:val="22"/>
          <w:szCs w:val="22"/>
        </w:rPr>
        <w:t>La norma en estudio en cambio procuraba asegurarse el pago de los gastos de atención del accidentado en el hospital por parte del empleador en forma directa, como si se tratara de la única manera de resarcimiento posible.</w:t>
      </w:r>
    </w:p>
    <w:p w:rsidR="006402ED" w:rsidRPr="006402ED" w:rsidRDefault="006402ED" w:rsidP="006402ED">
      <w:pPr>
        <w:pStyle w:val="Sinespaciado"/>
        <w:spacing w:line="360" w:lineRule="auto"/>
        <w:ind w:left="567"/>
        <w:jc w:val="both"/>
        <w:rPr>
          <w:rFonts w:ascii="Arial" w:hAnsi="Arial" w:cs="Arial"/>
          <w:sz w:val="22"/>
          <w:szCs w:val="22"/>
        </w:rPr>
      </w:pPr>
      <w:r w:rsidRPr="006402ED">
        <w:rPr>
          <w:rFonts w:ascii="Arial" w:hAnsi="Arial" w:cs="Arial"/>
          <w:sz w:val="22"/>
          <w:szCs w:val="22"/>
        </w:rPr>
        <w:t xml:space="preserve">La Ley 2808 establece el procedimiento especial administrativo y el proceso judicial aplicable al cobro ejecutivo de prestaciones brindadas a personas con cobertura social o privada, por la red de Efectores Públicos de Salud dependientes del Gobierno de la Ciudad Autónoma de Buenos Aires a los respectivos entes, de conformidad con el Artículo 20 de la Constitución de la Ciudad Autónoma de Buenos Aires y los Artículos 43, 45 y 46 de la Ley N° 153. </w:t>
      </w:r>
    </w:p>
    <w:p w:rsidR="006402ED" w:rsidRPr="006402ED" w:rsidRDefault="006402ED" w:rsidP="006402ED">
      <w:pPr>
        <w:pStyle w:val="Sinespaciado"/>
        <w:spacing w:line="360" w:lineRule="auto"/>
        <w:ind w:left="567"/>
        <w:jc w:val="both"/>
        <w:rPr>
          <w:rFonts w:ascii="Arial" w:hAnsi="Arial" w:cs="Arial"/>
          <w:sz w:val="22"/>
          <w:szCs w:val="22"/>
        </w:rPr>
      </w:pPr>
      <w:r w:rsidRPr="006402ED">
        <w:rPr>
          <w:rFonts w:ascii="Arial" w:hAnsi="Arial" w:cs="Arial"/>
          <w:sz w:val="22"/>
          <w:szCs w:val="22"/>
        </w:rPr>
        <w:t>El artículo 43 de la Ley 153 dispone que los entes privados de financiación de salud, ya sean empresas de medicina prepaga, de seguros, aseguradoras de riesgos del trabajo, de medicina laboral, mutuales y entidades análogas, deben abonar las prestaciones brindadas a sus adherentes por el subsector estatal de salud; por los mecanismos y en los plazos que establezca la reglamentación, extendiéndose la obligación a las prestaciones de urgencia.</w:t>
      </w:r>
    </w:p>
    <w:p w:rsidR="006402ED" w:rsidRPr="006402ED" w:rsidRDefault="006402ED" w:rsidP="006402ED">
      <w:pPr>
        <w:pStyle w:val="Sinespaciado"/>
        <w:spacing w:line="360" w:lineRule="auto"/>
        <w:ind w:left="567"/>
        <w:jc w:val="both"/>
        <w:rPr>
          <w:rFonts w:ascii="Arial" w:hAnsi="Arial" w:cs="Arial"/>
          <w:sz w:val="22"/>
          <w:szCs w:val="22"/>
        </w:rPr>
      </w:pPr>
      <w:r w:rsidRPr="006402ED">
        <w:rPr>
          <w:rFonts w:ascii="Arial" w:hAnsi="Arial" w:cs="Arial"/>
          <w:sz w:val="22"/>
          <w:szCs w:val="22"/>
        </w:rPr>
        <w:t>De acuerdo a la ley 2808 los Efectores deben facturar a los Entes de cobertura de salud públicos, sociales o privados -en adelante, los Entes - las prestaciones que realicen a los beneficiarios de las mismas, haya existido o no derivación conforme al arancelamiento establecido en el nomenclador aprobado por la reglamentación de la Ley N° 153, vigente a la fecha del servicio. </w:t>
      </w:r>
    </w:p>
    <w:p w:rsidR="006402ED" w:rsidRPr="006402ED" w:rsidRDefault="006402ED" w:rsidP="006402ED">
      <w:pPr>
        <w:pStyle w:val="Sinespaciado"/>
        <w:spacing w:line="360" w:lineRule="auto"/>
        <w:ind w:left="567"/>
        <w:jc w:val="both"/>
        <w:rPr>
          <w:rFonts w:ascii="Arial" w:hAnsi="Arial" w:cs="Arial"/>
          <w:sz w:val="22"/>
          <w:szCs w:val="22"/>
        </w:rPr>
      </w:pPr>
      <w:r w:rsidRPr="006402ED">
        <w:rPr>
          <w:rFonts w:ascii="Arial" w:hAnsi="Arial" w:cs="Arial"/>
          <w:sz w:val="22"/>
          <w:szCs w:val="22"/>
        </w:rPr>
        <w:t xml:space="preserve">La gestión mencionada, de identificación, facturación y cobro de las prestaciones de los respectivos Efectores estará a cargo de la Agrupación Salud Integral -en adelante, ASI -, la </w:t>
      </w:r>
      <w:r w:rsidRPr="006402ED">
        <w:rPr>
          <w:rFonts w:ascii="Arial" w:hAnsi="Arial" w:cs="Arial"/>
          <w:sz w:val="22"/>
          <w:szCs w:val="22"/>
        </w:rPr>
        <w:lastRenderedPageBreak/>
        <w:t>que realizará la tarea de campo con los recursos humanos de los respectivos Efectores y los recursos propios que requiera para la centralización de la facturación en su sede central. En caso de falta de pago, transcurrido los sesenta (60) días del vencimiento del plazo correspondiente, la ASI remitirá la factura y demás documentación a la autoridad administrativa competente del Ministerio de Salud, a fin de que se emitan los certificados de deuda, dando lugar a que se inicie el cobro por vía judicial.</w:t>
      </w:r>
    </w:p>
    <w:p w:rsidR="006402ED" w:rsidRPr="006402ED" w:rsidRDefault="006402ED" w:rsidP="006402ED">
      <w:pPr>
        <w:pStyle w:val="Sinespaciado"/>
        <w:spacing w:line="360" w:lineRule="auto"/>
        <w:ind w:left="567"/>
        <w:jc w:val="both"/>
        <w:rPr>
          <w:rFonts w:ascii="Arial" w:hAnsi="Arial" w:cs="Arial"/>
          <w:sz w:val="22"/>
          <w:szCs w:val="22"/>
        </w:rPr>
      </w:pPr>
      <w:r w:rsidRPr="006402ED">
        <w:rPr>
          <w:rFonts w:ascii="Arial" w:hAnsi="Arial" w:cs="Arial"/>
          <w:sz w:val="22"/>
          <w:szCs w:val="22"/>
        </w:rPr>
        <w:t xml:space="preserve">Entendemos que atento la existencia de un nuevo régimen respecto a los recaudos a tomar y el procedimiento a seguir ante un accidente de trabajo lo dispuesto en el articulado de la norma en estudio desde el artículo 2° en adelante ha perdido vigencia. </w:t>
      </w:r>
    </w:p>
    <w:p w:rsidR="006402ED" w:rsidRPr="006402ED" w:rsidRDefault="006402ED" w:rsidP="006402ED">
      <w:pPr>
        <w:pStyle w:val="Sinespaciado"/>
        <w:spacing w:line="360" w:lineRule="auto"/>
        <w:ind w:left="567"/>
        <w:jc w:val="both"/>
        <w:rPr>
          <w:rFonts w:ascii="Arial" w:hAnsi="Arial" w:cs="Arial"/>
          <w:sz w:val="22"/>
          <w:szCs w:val="22"/>
        </w:rPr>
      </w:pPr>
    </w:p>
    <w:p w:rsidR="00AC4886" w:rsidRPr="006402ED" w:rsidRDefault="00AC4886" w:rsidP="006402ED">
      <w:pPr>
        <w:pStyle w:val="Sinespaciado"/>
        <w:spacing w:line="360" w:lineRule="auto"/>
        <w:jc w:val="both"/>
        <w:rPr>
          <w:rFonts w:ascii="Arial" w:hAnsi="Arial" w:cs="Arial"/>
          <w:sz w:val="22"/>
          <w:szCs w:val="22"/>
        </w:rPr>
      </w:pPr>
    </w:p>
    <w:sectPr w:rsidR="00AC4886" w:rsidRPr="006402ED" w:rsidSect="00910510">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300671"/>
    <w:multiLevelType w:val="hybridMultilevel"/>
    <w:tmpl w:val="ADBEDB3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5C207114"/>
    <w:multiLevelType w:val="hybridMultilevel"/>
    <w:tmpl w:val="CE18FE1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57E8E"/>
    <w:rsid w:val="0009329B"/>
    <w:rsid w:val="000C4AFC"/>
    <w:rsid w:val="000D2BAC"/>
    <w:rsid w:val="002908C9"/>
    <w:rsid w:val="002D2DC8"/>
    <w:rsid w:val="00356505"/>
    <w:rsid w:val="003F1762"/>
    <w:rsid w:val="00481500"/>
    <w:rsid w:val="004A7641"/>
    <w:rsid w:val="005A4669"/>
    <w:rsid w:val="005E1648"/>
    <w:rsid w:val="006402ED"/>
    <w:rsid w:val="006461CC"/>
    <w:rsid w:val="006506AC"/>
    <w:rsid w:val="006B1E8B"/>
    <w:rsid w:val="006F6B15"/>
    <w:rsid w:val="008E3EF3"/>
    <w:rsid w:val="00910510"/>
    <w:rsid w:val="00922497"/>
    <w:rsid w:val="009967B4"/>
    <w:rsid w:val="00A47314"/>
    <w:rsid w:val="00AC4886"/>
    <w:rsid w:val="00AE4F72"/>
    <w:rsid w:val="00C447EC"/>
    <w:rsid w:val="00C67C06"/>
    <w:rsid w:val="00C8756B"/>
    <w:rsid w:val="00F12E38"/>
    <w:rsid w:val="00F23A40"/>
    <w:rsid w:val="00F76F73"/>
    <w:rsid w:val="00F914CB"/>
    <w:rsid w:val="00FD380A"/>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qFormat/>
    <w:rsid w:val="00356505"/>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customStyle="1" w:styleId="Ttulo2Car">
    <w:name w:val="Título 2 Car"/>
    <w:basedOn w:val="Fuentedeprrafopredeter"/>
    <w:link w:val="Ttulo2"/>
    <w:rsid w:val="00356505"/>
    <w:rPr>
      <w:rFonts w:ascii="Arial" w:eastAsia="Times New Roman" w:hAnsi="Arial" w:cs="Arial"/>
      <w:b/>
      <w:bCs/>
      <w:i/>
      <w:iCs/>
      <w:sz w:val="28"/>
      <w:szCs w:val="28"/>
      <w:lang w:val="es-ES" w:eastAsia="es-ES"/>
    </w:rPr>
  </w:style>
  <w:style w:type="table" w:styleId="Tablaconcuadrcula">
    <w:name w:val="Table Grid"/>
    <w:basedOn w:val="Tablanormal"/>
    <w:rsid w:val="0035650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6402ED"/>
    <w:pPr>
      <w:ind w:left="720"/>
      <w:contextualSpacing/>
    </w:pPr>
  </w:style>
  <w:style w:type="paragraph" w:styleId="Sinespaciado">
    <w:name w:val="No Spacing"/>
    <w:uiPriority w:val="1"/>
    <w:qFormat/>
    <w:rsid w:val="006402ED"/>
    <w:pPr>
      <w:spacing w:after="0" w:line="240" w:lineRule="auto"/>
    </w:pPr>
    <w:rPr>
      <w:rFonts w:ascii="Times New Roman" w:eastAsia="Times New Roman" w:hAnsi="Times New Roman" w:cs="Times New Roman"/>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5871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789</Words>
  <Characters>4344</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2014-09-29T21:35:00Z</dcterms:created>
  <dcterms:modified xsi:type="dcterms:W3CDTF">2015-10-20T19:12:00Z</dcterms:modified>
</cp:coreProperties>
</file>