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311" w:rsidRPr="00DB2BC6" w:rsidRDefault="004C4311" w:rsidP="00DB2B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B2BC6">
        <w:rPr>
          <w:rFonts w:ascii="Arial" w:hAnsi="Arial" w:cs="Arial"/>
          <w:b/>
          <w:sz w:val="22"/>
          <w:szCs w:val="22"/>
        </w:rPr>
        <w:t>4058</w:t>
      </w:r>
    </w:p>
    <w:p w:rsidR="009412AF" w:rsidRPr="00DB2BC6" w:rsidRDefault="009412AF" w:rsidP="00DB2B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C4311" w:rsidRPr="004F45E0" w:rsidRDefault="004F45E0" w:rsidP="00DB2B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45E0">
        <w:rPr>
          <w:rFonts w:ascii="Arial" w:hAnsi="Arial" w:cs="Arial"/>
          <w:b/>
          <w:sz w:val="22"/>
          <w:szCs w:val="22"/>
        </w:rPr>
        <w:t>ORDENANZA O – Nº 49.595</w:t>
      </w:r>
    </w:p>
    <w:p w:rsidR="004C4311" w:rsidRPr="004F45E0" w:rsidRDefault="004C4311" w:rsidP="00DB2BC6">
      <w:pPr>
        <w:spacing w:line="360" w:lineRule="auto"/>
        <w:rPr>
          <w:rFonts w:ascii="Arial" w:hAnsi="Arial" w:cs="Arial"/>
          <w:sz w:val="22"/>
          <w:szCs w:val="22"/>
        </w:rPr>
      </w:pPr>
    </w:p>
    <w:p w:rsidR="00C71CC0" w:rsidRPr="00DB2BC6" w:rsidRDefault="00C71CC0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DB2BC6">
        <w:rPr>
          <w:rFonts w:ascii="Arial" w:hAnsi="Arial" w:cs="Arial"/>
          <w:sz w:val="22"/>
          <w:szCs w:val="22"/>
        </w:rPr>
        <w:t>Establécese</w:t>
      </w:r>
      <w:proofErr w:type="spellEnd"/>
      <w:r w:rsidRPr="00DB2BC6">
        <w:rPr>
          <w:rFonts w:ascii="Arial" w:hAnsi="Arial" w:cs="Arial"/>
          <w:sz w:val="22"/>
          <w:szCs w:val="22"/>
        </w:rPr>
        <w:t xml:space="preserve"> para todo tipo de vehículos la velocidad máxima de </w:t>
      </w:r>
      <w:smartTag w:uri="urn:schemas-microsoft-com:office:smarttags" w:element="metricconverter">
        <w:smartTagPr>
          <w:attr w:name="ProductID" w:val="30 Km/h"/>
        </w:smartTagPr>
        <w:r w:rsidRPr="00DB2BC6">
          <w:rPr>
            <w:rFonts w:ascii="Arial" w:hAnsi="Arial" w:cs="Arial"/>
            <w:sz w:val="22"/>
            <w:szCs w:val="22"/>
          </w:rPr>
          <w:t>30 Km/h</w:t>
        </w:r>
      </w:smartTag>
      <w:r w:rsidRPr="00DB2BC6">
        <w:rPr>
          <w:rFonts w:ascii="Arial" w:hAnsi="Arial" w:cs="Arial"/>
          <w:sz w:val="22"/>
          <w:szCs w:val="22"/>
        </w:rPr>
        <w:t xml:space="preserve"> en toda la extensión de las siguientes arterias: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Valentín Alsina. </w:t>
      </w:r>
    </w:p>
    <w:p w:rsidR="00C71CC0" w:rsidRPr="00DB2BC6" w:rsidRDefault="008042B9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Ernesto </w:t>
      </w:r>
      <w:proofErr w:type="spellStart"/>
      <w:r w:rsidRPr="00DB2BC6">
        <w:rPr>
          <w:rFonts w:ascii="Arial" w:hAnsi="Arial" w:cs="Arial"/>
          <w:sz w:val="22"/>
          <w:szCs w:val="22"/>
        </w:rPr>
        <w:t>Tornquist</w:t>
      </w:r>
      <w:proofErr w:type="spellEnd"/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Intendente Bunge.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Agustín Méndez.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Andrés Bello.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>Intendente Pinedo.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de los </w:t>
      </w:r>
      <w:proofErr w:type="spellStart"/>
      <w:r w:rsidRPr="00DB2BC6">
        <w:rPr>
          <w:rFonts w:ascii="Arial" w:hAnsi="Arial" w:cs="Arial"/>
          <w:sz w:val="22"/>
          <w:szCs w:val="22"/>
        </w:rPr>
        <w:t>Ombues</w:t>
      </w:r>
      <w:proofErr w:type="spellEnd"/>
      <w:r w:rsidRPr="00DB2BC6">
        <w:rPr>
          <w:rFonts w:ascii="Arial" w:hAnsi="Arial" w:cs="Arial"/>
          <w:sz w:val="22"/>
          <w:szCs w:val="22"/>
        </w:rPr>
        <w:t>.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Coronel Marcelino E. Freyre.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Infanta Isabel.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Dr. Roberto </w:t>
      </w:r>
      <w:proofErr w:type="spellStart"/>
      <w:r w:rsidRPr="00DB2BC6">
        <w:rPr>
          <w:rFonts w:ascii="Arial" w:hAnsi="Arial" w:cs="Arial"/>
          <w:sz w:val="22"/>
          <w:szCs w:val="22"/>
        </w:rPr>
        <w:t>Levillier</w:t>
      </w:r>
      <w:proofErr w:type="spellEnd"/>
      <w:r w:rsidRPr="00DB2BC6">
        <w:rPr>
          <w:rFonts w:ascii="Arial" w:hAnsi="Arial" w:cs="Arial"/>
          <w:sz w:val="22"/>
          <w:szCs w:val="22"/>
        </w:rPr>
        <w:t xml:space="preserve">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Presidente Pedro Montt.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Avenida Belisario Roldán. </w:t>
      </w:r>
    </w:p>
    <w:p w:rsidR="00C71CC0" w:rsidRPr="00DB2BC6" w:rsidRDefault="00C71CC0" w:rsidP="00DB2BC6">
      <w:pPr>
        <w:pStyle w:val="Prrafodelista"/>
        <w:numPr>
          <w:ilvl w:val="0"/>
          <w:numId w:val="1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Vespucio Liberti. </w:t>
      </w:r>
    </w:p>
    <w:p w:rsidR="00186B98" w:rsidRPr="00DB2BC6" w:rsidRDefault="00186B98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71CC0" w:rsidRPr="00DB2BC6" w:rsidRDefault="00186B98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>Artículo</w:t>
      </w:r>
      <w:r w:rsidR="00C71CC0" w:rsidRPr="00DB2BC6">
        <w:rPr>
          <w:rFonts w:ascii="Arial" w:hAnsi="Arial" w:cs="Arial"/>
          <w:sz w:val="22"/>
          <w:szCs w:val="22"/>
        </w:rPr>
        <w:t xml:space="preserve"> 2º - En las vías citadas en el artículo 1º, el Departamento Ejecutivo procederá a emplazar "lomos de burro atenuados" como elementos físicos moderadores de velocidad compatibles con la zonificación UP del área en cuestión, los que deberán responder a las siguientes características y condiciones: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Ancho aproximado: </w:t>
      </w:r>
      <w:smartTag w:uri="urn:schemas-microsoft-com:office:smarttags" w:element="metricconverter">
        <w:smartTagPr>
          <w:attr w:name="ProductID" w:val="1,5 metros"/>
        </w:smartTagPr>
        <w:r w:rsidRPr="00DB2BC6">
          <w:rPr>
            <w:rFonts w:ascii="Arial" w:hAnsi="Arial" w:cs="Arial"/>
            <w:sz w:val="22"/>
            <w:szCs w:val="22"/>
          </w:rPr>
          <w:t>1,5 metros</w:t>
        </w:r>
      </w:smartTag>
      <w:r w:rsidRPr="00DB2BC6">
        <w:rPr>
          <w:rFonts w:ascii="Arial" w:hAnsi="Arial" w:cs="Arial"/>
          <w:sz w:val="22"/>
          <w:szCs w:val="22"/>
        </w:rPr>
        <w:t xml:space="preserve"> (a)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Altura máxima: </w:t>
      </w:r>
      <w:smartTag w:uri="urn:schemas-microsoft-com:office:smarttags" w:element="metricconverter">
        <w:smartTagPr>
          <w:attr w:name="ProductID" w:val="0,07 metros"/>
        </w:smartTagPr>
        <w:r w:rsidRPr="00DB2BC6">
          <w:rPr>
            <w:rFonts w:ascii="Arial" w:hAnsi="Arial" w:cs="Arial"/>
            <w:sz w:val="22"/>
            <w:szCs w:val="22"/>
          </w:rPr>
          <w:t>0,07 metros</w:t>
        </w:r>
      </w:smartTag>
      <w:r w:rsidRPr="00DB2BC6">
        <w:rPr>
          <w:rFonts w:ascii="Arial" w:hAnsi="Arial" w:cs="Arial"/>
          <w:sz w:val="22"/>
          <w:szCs w:val="22"/>
        </w:rPr>
        <w:t xml:space="preserve"> (b)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Separación entre uno y otro: entre 50 y </w:t>
      </w:r>
      <w:smartTag w:uri="urn:schemas-microsoft-com:office:smarttags" w:element="metricconverter">
        <w:smartTagPr>
          <w:attr w:name="ProductID" w:val="80 metros"/>
        </w:smartTagPr>
        <w:r w:rsidRPr="00DB2BC6">
          <w:rPr>
            <w:rFonts w:ascii="Arial" w:hAnsi="Arial" w:cs="Arial"/>
            <w:sz w:val="22"/>
            <w:szCs w:val="22"/>
          </w:rPr>
          <w:t>80 metros</w:t>
        </w:r>
      </w:smartTag>
      <w:r w:rsidRPr="00DB2BC6">
        <w:rPr>
          <w:rFonts w:ascii="Arial" w:hAnsi="Arial" w:cs="Arial"/>
          <w:sz w:val="22"/>
          <w:szCs w:val="22"/>
        </w:rPr>
        <w:t xml:space="preserve">.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Señalización vertical de advertencia de proximidad y ubicación.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>Alumbrado adecuado para su visualización nocturna</w:t>
      </w:r>
      <w:r w:rsidR="0098267D" w:rsidRPr="00DB2BC6">
        <w:rPr>
          <w:rFonts w:ascii="Arial" w:hAnsi="Arial" w:cs="Arial"/>
          <w:sz w:val="22"/>
          <w:szCs w:val="22"/>
        </w:rPr>
        <w:t xml:space="preserve"> y/o instalación de láminas </w:t>
      </w:r>
      <w:r w:rsidRPr="00DB2BC6">
        <w:rPr>
          <w:rFonts w:ascii="Arial" w:hAnsi="Arial" w:cs="Arial"/>
          <w:sz w:val="22"/>
          <w:szCs w:val="22"/>
        </w:rPr>
        <w:t xml:space="preserve">reflectantes como señalización horizontal. </w:t>
      </w:r>
    </w:p>
    <w:p w:rsidR="00C71CC0" w:rsidRPr="00DB2BC6" w:rsidRDefault="00C71CC0" w:rsidP="00DB2BC6">
      <w:pPr>
        <w:pStyle w:val="Prrafodelista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Pintado </w:t>
      </w:r>
      <w:proofErr w:type="spellStart"/>
      <w:r w:rsidRPr="00DB2BC6">
        <w:rPr>
          <w:rFonts w:ascii="Arial" w:hAnsi="Arial" w:cs="Arial"/>
          <w:sz w:val="22"/>
          <w:szCs w:val="22"/>
        </w:rPr>
        <w:t>reflectivo</w:t>
      </w:r>
      <w:proofErr w:type="spellEnd"/>
      <w:r w:rsidRPr="00DB2BC6">
        <w:rPr>
          <w:rFonts w:ascii="Arial" w:hAnsi="Arial" w:cs="Arial"/>
          <w:sz w:val="22"/>
          <w:szCs w:val="22"/>
        </w:rPr>
        <w:t xml:space="preserve"> de las lomadas propiamente dichas. </w:t>
      </w:r>
    </w:p>
    <w:p w:rsidR="00C71CC0" w:rsidRPr="00DB2BC6" w:rsidRDefault="00C71CC0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Déjese establecido que en ningún caso, se deberá emplazar estos elementos en forma aislada a manera de constituir un obstáculo no previsible o inesperado. </w:t>
      </w:r>
    </w:p>
    <w:p w:rsidR="00483AEA" w:rsidRPr="00DB2BC6" w:rsidRDefault="00483AEA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71CC0" w:rsidRPr="00DB2BC6" w:rsidRDefault="00186B98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lastRenderedPageBreak/>
        <w:t>Artículo</w:t>
      </w:r>
      <w:r w:rsidR="00C71CC0" w:rsidRPr="00DB2BC6">
        <w:rPr>
          <w:rFonts w:ascii="Arial" w:hAnsi="Arial" w:cs="Arial"/>
          <w:sz w:val="22"/>
          <w:szCs w:val="22"/>
        </w:rPr>
        <w:t xml:space="preserve"> 3º - En las vías citadas en el artículo 1 º, queda prohibida la circulación de vehículos afectados al servicio de transporte colectivo de pasajeros, debiendo el Departamento Ejecutivo proponer los recorridos alternativos que correspondan. </w:t>
      </w:r>
    </w:p>
    <w:p w:rsidR="009412AF" w:rsidRPr="00DB2BC6" w:rsidRDefault="009412AF" w:rsidP="00DB2BC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82"/>
        <w:gridCol w:w="4623"/>
      </w:tblGrid>
      <w:tr w:rsidR="00C74E43" w:rsidRPr="00DB2BC6" w:rsidTr="00DB2BC6">
        <w:trPr>
          <w:jc w:val="center"/>
        </w:trPr>
        <w:tc>
          <w:tcPr>
            <w:tcW w:w="9705" w:type="dxa"/>
            <w:gridSpan w:val="2"/>
            <w:vAlign w:val="center"/>
          </w:tcPr>
          <w:p w:rsidR="00C74E43" w:rsidRPr="00DB2BC6" w:rsidRDefault="00C74E43" w:rsidP="00DB2B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ORDENANZA O  - Nº  49.595</w:t>
            </w:r>
          </w:p>
          <w:p w:rsidR="00C74E43" w:rsidRPr="00DB2BC6" w:rsidRDefault="00C74E43" w:rsidP="00DB2B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74E43" w:rsidRPr="00DB2BC6" w:rsidTr="004F45E0">
        <w:trPr>
          <w:jc w:val="center"/>
        </w:trPr>
        <w:tc>
          <w:tcPr>
            <w:tcW w:w="5082" w:type="dxa"/>
            <w:vAlign w:val="center"/>
          </w:tcPr>
          <w:p w:rsidR="00C74E43" w:rsidRPr="00DB2BC6" w:rsidRDefault="00C74E43" w:rsidP="004F45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4F45E0">
              <w:rPr>
                <w:rFonts w:ascii="Arial" w:hAnsi="Arial" w:cs="Arial"/>
                <w:b/>
                <w:sz w:val="22"/>
              </w:rPr>
              <w:t xml:space="preserve"> </w:t>
            </w:r>
            <w:r w:rsidRPr="00DB2BC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23" w:type="dxa"/>
            <w:vAlign w:val="center"/>
          </w:tcPr>
          <w:p w:rsidR="00C74E43" w:rsidRPr="00DB2BC6" w:rsidRDefault="00C74E43" w:rsidP="00DB2B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74E43" w:rsidRPr="00DB2BC6" w:rsidTr="00DB2BC6">
        <w:trPr>
          <w:trHeight w:val="555"/>
          <w:jc w:val="center"/>
        </w:trPr>
        <w:tc>
          <w:tcPr>
            <w:tcW w:w="9705" w:type="dxa"/>
            <w:gridSpan w:val="2"/>
            <w:vAlign w:val="center"/>
          </w:tcPr>
          <w:p w:rsidR="00C74E43" w:rsidRPr="00DB2BC6" w:rsidRDefault="00C74E43" w:rsidP="00DB2B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B2BC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N° 49</w:t>
            </w:r>
            <w:r w:rsidR="004F45E0">
              <w:rPr>
                <w:rFonts w:ascii="Arial" w:hAnsi="Arial" w:cs="Arial"/>
                <w:sz w:val="22"/>
                <w:szCs w:val="22"/>
              </w:rPr>
              <w:t>.</w:t>
            </w:r>
            <w:r w:rsidRPr="00DB2BC6">
              <w:rPr>
                <w:rFonts w:ascii="Arial" w:hAnsi="Arial" w:cs="Arial"/>
                <w:sz w:val="22"/>
                <w:szCs w:val="22"/>
              </w:rPr>
              <w:t>595.</w:t>
            </w:r>
          </w:p>
        </w:tc>
      </w:tr>
    </w:tbl>
    <w:p w:rsidR="00FA698E" w:rsidRPr="00DB2BC6" w:rsidRDefault="00FA698E" w:rsidP="00DB2B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C4503" w:rsidRPr="00DB2BC6" w:rsidRDefault="00FA698E" w:rsidP="00DB2B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B2BC6">
        <w:rPr>
          <w:rFonts w:ascii="Arial" w:hAnsi="Arial" w:cs="Arial"/>
          <w:b/>
          <w:sz w:val="22"/>
          <w:szCs w:val="22"/>
        </w:rPr>
        <w:t>Artículos Suprimidos</w:t>
      </w:r>
      <w:r w:rsidR="00CD3882">
        <w:rPr>
          <w:rFonts w:ascii="Arial" w:hAnsi="Arial" w:cs="Arial"/>
          <w:b/>
          <w:sz w:val="22"/>
          <w:szCs w:val="22"/>
        </w:rPr>
        <w:t>:</w:t>
      </w:r>
    </w:p>
    <w:p w:rsidR="00EC4503" w:rsidRPr="00DB2BC6" w:rsidRDefault="00EC4503" w:rsidP="00DB2BC6">
      <w:pPr>
        <w:spacing w:line="360" w:lineRule="auto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b/>
          <w:sz w:val="22"/>
          <w:szCs w:val="22"/>
        </w:rPr>
        <w:t>Ante</w:t>
      </w:r>
      <w:r w:rsidR="00DB2BC6">
        <w:rPr>
          <w:rFonts w:ascii="Arial" w:hAnsi="Arial" w:cs="Arial"/>
          <w:b/>
          <w:sz w:val="22"/>
          <w:szCs w:val="22"/>
        </w:rPr>
        <w:t>s</w:t>
      </w:r>
      <w:r w:rsidRPr="00DB2BC6">
        <w:rPr>
          <w:rFonts w:ascii="Arial" w:hAnsi="Arial" w:cs="Arial"/>
          <w:b/>
          <w:sz w:val="22"/>
          <w:szCs w:val="22"/>
        </w:rPr>
        <w:t xml:space="preserve"> </w:t>
      </w:r>
      <w:r w:rsidR="00DB2BC6">
        <w:rPr>
          <w:rFonts w:ascii="Arial" w:hAnsi="Arial" w:cs="Arial"/>
          <w:b/>
          <w:sz w:val="22"/>
          <w:szCs w:val="22"/>
        </w:rPr>
        <w:t>Artículo</w:t>
      </w:r>
      <w:r w:rsidRPr="00DB2BC6">
        <w:rPr>
          <w:rFonts w:ascii="Arial" w:hAnsi="Arial" w:cs="Arial"/>
          <w:b/>
          <w:sz w:val="22"/>
          <w:szCs w:val="22"/>
        </w:rPr>
        <w:t xml:space="preserve"> </w:t>
      </w:r>
      <w:r w:rsidR="00FA698E" w:rsidRPr="00DB2BC6">
        <w:rPr>
          <w:rFonts w:ascii="Arial" w:hAnsi="Arial" w:cs="Arial"/>
          <w:b/>
          <w:sz w:val="22"/>
          <w:szCs w:val="22"/>
        </w:rPr>
        <w:t>4</w:t>
      </w:r>
      <w:r w:rsidR="00DB2BC6">
        <w:rPr>
          <w:rFonts w:ascii="Arial" w:hAnsi="Arial" w:cs="Arial"/>
          <w:b/>
          <w:sz w:val="22"/>
          <w:szCs w:val="22"/>
        </w:rPr>
        <w:t>º</w:t>
      </w:r>
      <w:r w:rsidR="00FA698E" w:rsidRPr="00DB2BC6">
        <w:rPr>
          <w:rFonts w:ascii="Arial" w:hAnsi="Arial" w:cs="Arial"/>
          <w:b/>
          <w:sz w:val="22"/>
          <w:szCs w:val="22"/>
        </w:rPr>
        <w:t>:</w:t>
      </w:r>
      <w:r w:rsidRPr="00DB2BC6">
        <w:rPr>
          <w:rFonts w:ascii="Arial" w:hAnsi="Arial" w:cs="Arial"/>
          <w:sz w:val="22"/>
          <w:szCs w:val="22"/>
        </w:rPr>
        <w:t xml:space="preserve"> </w:t>
      </w:r>
      <w:r w:rsidR="004F45E0">
        <w:rPr>
          <w:rFonts w:ascii="Arial" w:hAnsi="Arial" w:cs="Arial"/>
          <w:sz w:val="22"/>
          <w:szCs w:val="22"/>
        </w:rPr>
        <w:t>Caducidad por p</w:t>
      </w:r>
      <w:r w:rsidRPr="00DB2BC6">
        <w:rPr>
          <w:rFonts w:ascii="Arial" w:hAnsi="Arial" w:cs="Arial"/>
          <w:sz w:val="22"/>
          <w:szCs w:val="22"/>
        </w:rPr>
        <w:t>lazo vencido.</w:t>
      </w:r>
    </w:p>
    <w:p w:rsidR="00EC4503" w:rsidRPr="00DB2BC6" w:rsidRDefault="00EC4503" w:rsidP="00DB2B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05" w:type="dxa"/>
        <w:jc w:val="center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5"/>
        <w:gridCol w:w="2850"/>
        <w:gridCol w:w="3240"/>
      </w:tblGrid>
      <w:tr w:rsidR="00C74E43" w:rsidRPr="00DB2BC6" w:rsidTr="00DB2BC6">
        <w:trPr>
          <w:jc w:val="center"/>
        </w:trPr>
        <w:tc>
          <w:tcPr>
            <w:tcW w:w="9605" w:type="dxa"/>
            <w:gridSpan w:val="3"/>
            <w:vAlign w:val="center"/>
          </w:tcPr>
          <w:p w:rsidR="00C74E43" w:rsidRPr="00DB2BC6" w:rsidRDefault="00C74E43" w:rsidP="00DB2B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ORDENANZA  O  - Nº 49.595</w:t>
            </w:r>
          </w:p>
          <w:p w:rsidR="00C74E43" w:rsidRPr="00DB2BC6" w:rsidRDefault="00C74E43" w:rsidP="00DB2B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74E43" w:rsidRPr="00DB2BC6" w:rsidTr="00DB2BC6">
        <w:trPr>
          <w:jc w:val="center"/>
        </w:trPr>
        <w:tc>
          <w:tcPr>
            <w:tcW w:w="3515" w:type="dxa"/>
            <w:vAlign w:val="center"/>
          </w:tcPr>
          <w:p w:rsidR="00C74E43" w:rsidRPr="00DB2BC6" w:rsidRDefault="00C74E43" w:rsidP="00DB2B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C74E43" w:rsidRPr="00DB2BC6" w:rsidRDefault="00C74E43" w:rsidP="00DB2B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Número de artículo del Texto de Referencia (Ordenanza 49</w:t>
            </w:r>
            <w:r w:rsidR="004F45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B2BC6">
              <w:rPr>
                <w:rFonts w:ascii="Arial" w:hAnsi="Arial" w:cs="Arial"/>
                <w:b/>
                <w:sz w:val="22"/>
                <w:szCs w:val="22"/>
              </w:rPr>
              <w:t>595 )</w:t>
            </w:r>
          </w:p>
        </w:tc>
        <w:tc>
          <w:tcPr>
            <w:tcW w:w="3240" w:type="dxa"/>
            <w:vAlign w:val="center"/>
          </w:tcPr>
          <w:p w:rsidR="00C74E43" w:rsidRPr="00DB2BC6" w:rsidRDefault="00C74E43" w:rsidP="00DB2B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B2BC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74E43" w:rsidRPr="00DB2BC6" w:rsidTr="00DB2BC6">
        <w:trPr>
          <w:jc w:val="center"/>
        </w:trPr>
        <w:tc>
          <w:tcPr>
            <w:tcW w:w="9605" w:type="dxa"/>
            <w:gridSpan w:val="3"/>
            <w:vAlign w:val="center"/>
          </w:tcPr>
          <w:p w:rsidR="00C74E43" w:rsidRPr="00DB2BC6" w:rsidRDefault="00C74E43" w:rsidP="00DB2B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B2BC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N° 49.595.</w:t>
            </w:r>
          </w:p>
        </w:tc>
      </w:tr>
    </w:tbl>
    <w:p w:rsidR="009412AF" w:rsidRPr="00DB2BC6" w:rsidRDefault="009412AF" w:rsidP="00DB2BC6">
      <w:pPr>
        <w:spacing w:line="360" w:lineRule="auto"/>
        <w:rPr>
          <w:rFonts w:ascii="Arial" w:hAnsi="Arial" w:cs="Arial"/>
          <w:sz w:val="22"/>
          <w:szCs w:val="22"/>
        </w:rPr>
      </w:pPr>
    </w:p>
    <w:p w:rsidR="00EC4503" w:rsidRPr="00DB2BC6" w:rsidRDefault="00EC4503" w:rsidP="00DB2BC6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B2BC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="00FA698E" w:rsidRPr="00DB2BC6">
        <w:rPr>
          <w:rFonts w:ascii="Arial" w:hAnsi="Arial" w:cs="Arial"/>
          <w:b/>
          <w:sz w:val="22"/>
          <w:szCs w:val="22"/>
          <w:u w:val="single"/>
        </w:rPr>
        <w:t>:</w:t>
      </w:r>
    </w:p>
    <w:p w:rsidR="00EC4503" w:rsidRPr="00DB2BC6" w:rsidRDefault="00EC4503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2BC6">
        <w:rPr>
          <w:rFonts w:ascii="Arial" w:hAnsi="Arial" w:cs="Arial"/>
          <w:sz w:val="22"/>
          <w:szCs w:val="22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EC4503" w:rsidRPr="00DB2BC6" w:rsidRDefault="00EC4503" w:rsidP="00DB2B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B2B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El Artículo 7° de la Constitución de la Ciudad Autónoma de Buenos Aires dispone: “</w:t>
      </w:r>
      <w:r w:rsidRPr="00DB2BC6">
        <w:rPr>
          <w:rFonts w:ascii="Arial" w:hAnsi="Arial" w:cs="Arial"/>
          <w:color w:val="000000"/>
          <w:sz w:val="22"/>
          <w:szCs w:val="22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EC4503" w:rsidRPr="00DB2BC6" w:rsidRDefault="00EC4503" w:rsidP="00DB2BC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C4503" w:rsidRPr="00DB2BC6" w:rsidSect="008042B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B11F9"/>
    <w:multiLevelType w:val="hybridMultilevel"/>
    <w:tmpl w:val="CAA0F6A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80C36"/>
    <w:multiLevelType w:val="hybridMultilevel"/>
    <w:tmpl w:val="51D6D23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571BC"/>
    <w:multiLevelType w:val="hybridMultilevel"/>
    <w:tmpl w:val="0FC6968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3105B"/>
    <w:multiLevelType w:val="hybridMultilevel"/>
    <w:tmpl w:val="96384FF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8696F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1CC0"/>
    <w:rsid w:val="0001271F"/>
    <w:rsid w:val="0014765C"/>
    <w:rsid w:val="00186A10"/>
    <w:rsid w:val="00186B98"/>
    <w:rsid w:val="001939A2"/>
    <w:rsid w:val="001B734B"/>
    <w:rsid w:val="002F2539"/>
    <w:rsid w:val="00483AEA"/>
    <w:rsid w:val="004C4311"/>
    <w:rsid w:val="004F45E0"/>
    <w:rsid w:val="00606959"/>
    <w:rsid w:val="00660E90"/>
    <w:rsid w:val="006A6B0A"/>
    <w:rsid w:val="007B7157"/>
    <w:rsid w:val="008042B9"/>
    <w:rsid w:val="00843182"/>
    <w:rsid w:val="0088020E"/>
    <w:rsid w:val="008B0978"/>
    <w:rsid w:val="009412AF"/>
    <w:rsid w:val="00951BED"/>
    <w:rsid w:val="0098267D"/>
    <w:rsid w:val="00B531E0"/>
    <w:rsid w:val="00B93B8E"/>
    <w:rsid w:val="00BF3FFF"/>
    <w:rsid w:val="00C71CC0"/>
    <w:rsid w:val="00C74E43"/>
    <w:rsid w:val="00CC1381"/>
    <w:rsid w:val="00CD3882"/>
    <w:rsid w:val="00CD39E4"/>
    <w:rsid w:val="00DB2BC6"/>
    <w:rsid w:val="00EC4503"/>
    <w:rsid w:val="00FA6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4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9412AF"/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9412A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042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2E08D-69E3-4B2B-9365-5A683437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2015-01-20T13:34:00Z</dcterms:created>
  <dcterms:modified xsi:type="dcterms:W3CDTF">2015-09-23T16:29:00Z</dcterms:modified>
</cp:coreProperties>
</file>