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B64" w:rsidRPr="006E1235" w:rsidRDefault="00CE2F95" w:rsidP="006E123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6E1235">
        <w:rPr>
          <w:rFonts w:ascii="Arial" w:hAnsi="Arial" w:cs="Arial"/>
          <w:b/>
          <w:sz w:val="22"/>
          <w:szCs w:val="22"/>
          <w:lang w:val="es-AR"/>
        </w:rPr>
        <w:t>3336</w:t>
      </w:r>
    </w:p>
    <w:p w:rsidR="003A2640" w:rsidRPr="006E1235" w:rsidRDefault="003A2640" w:rsidP="006E123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6E1235" w:rsidRDefault="00CE2F95" w:rsidP="006E123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E1235">
        <w:rPr>
          <w:rFonts w:ascii="Arial" w:hAnsi="Arial" w:cs="Arial"/>
          <w:b/>
          <w:color w:val="000000"/>
          <w:sz w:val="22"/>
          <w:szCs w:val="22"/>
        </w:rPr>
        <w:t>ORDENANZA</w:t>
      </w:r>
      <w:r w:rsidR="00D94623" w:rsidRPr="006E1235">
        <w:rPr>
          <w:rFonts w:ascii="Arial" w:hAnsi="Arial" w:cs="Arial"/>
          <w:b/>
          <w:color w:val="000000"/>
          <w:sz w:val="22"/>
          <w:szCs w:val="22"/>
        </w:rPr>
        <w:t xml:space="preserve"> E -</w:t>
      </w:r>
      <w:r w:rsidR="00E57B64" w:rsidRPr="006E1235">
        <w:rPr>
          <w:rFonts w:ascii="Arial" w:hAnsi="Arial" w:cs="Arial"/>
          <w:b/>
          <w:sz w:val="22"/>
          <w:szCs w:val="22"/>
        </w:rPr>
        <w:t xml:space="preserve"> N° </w:t>
      </w:r>
      <w:r w:rsidRPr="006E1235">
        <w:rPr>
          <w:rFonts w:ascii="Arial" w:hAnsi="Arial" w:cs="Arial"/>
          <w:b/>
          <w:sz w:val="22"/>
          <w:szCs w:val="22"/>
        </w:rPr>
        <w:t>36.326</w:t>
      </w:r>
    </w:p>
    <w:p w:rsidR="00930E65" w:rsidRPr="006E1235" w:rsidRDefault="00930E65" w:rsidP="006E123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6E1235">
        <w:rPr>
          <w:rFonts w:ascii="Arial" w:hAnsi="Arial" w:cs="Arial"/>
          <w:sz w:val="22"/>
          <w:szCs w:val="22"/>
        </w:rPr>
        <w:t>Fíjase</w:t>
      </w:r>
      <w:proofErr w:type="spellEnd"/>
      <w:r w:rsidRPr="006E1235">
        <w:rPr>
          <w:rFonts w:ascii="Arial" w:hAnsi="Arial" w:cs="Arial"/>
          <w:sz w:val="22"/>
          <w:szCs w:val="22"/>
        </w:rPr>
        <w:t xml:space="preserve"> en la suma de diez mil pesos (</w:t>
      </w:r>
      <w:r w:rsidR="00D94623" w:rsidRPr="006E1235">
        <w:rPr>
          <w:rFonts w:ascii="Arial" w:hAnsi="Arial" w:cs="Arial"/>
          <w:sz w:val="22"/>
          <w:szCs w:val="22"/>
        </w:rPr>
        <w:t>$</w:t>
      </w:r>
      <w:r w:rsidRPr="006E1235">
        <w:rPr>
          <w:rFonts w:ascii="Arial" w:hAnsi="Arial" w:cs="Arial"/>
          <w:sz w:val="22"/>
          <w:szCs w:val="22"/>
        </w:rPr>
        <w:t xml:space="preserve"> 10.000) el monto hasta el cual no se efectuarán gestiones administrativas de ninguna naturaleza, tendientes al cobro de deudas provenientes de recursos no tributarios (servicios, retribuciones y reintegros varios y multas por incumplimiento de los contratos de aprovisionamiento o prestaciones de servicio y todo otro concepto que por definición quede comprendido dentro de los ingresos no tributarios), salvo las de cobro inmediato que realicen las propias Unidades de Organización, responsables de su determinación y liquidación. </w:t>
      </w: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Los casos de accidentes o hechos de cualquier naturaleza de los que derivaren perjuicios para bienes que integran el patrimonio municipal se regirá por las disposiciones contenidas en la Ordenanza N° 36.561 </w:t>
      </w:r>
      <w:r w:rsidR="00D94623" w:rsidRPr="006E1235">
        <w:rPr>
          <w:rFonts w:ascii="Arial" w:hAnsi="Arial" w:cs="Arial"/>
          <w:sz w:val="22"/>
          <w:szCs w:val="22"/>
        </w:rPr>
        <w:t xml:space="preserve"># </w:t>
      </w:r>
      <w:r w:rsidRPr="006E1235">
        <w:rPr>
          <w:rFonts w:ascii="Arial" w:hAnsi="Arial" w:cs="Arial"/>
          <w:sz w:val="22"/>
          <w:szCs w:val="22"/>
        </w:rPr>
        <w:t xml:space="preserve">(B.M. 16.504) o por las que se dicten sobre esta materia en el futuro. </w:t>
      </w: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A los efectos establecidos en el primer párrafo se tomará en cuenta únicamente el monto nominal adecuado, sin incluir la actualización del mismo ni los intereses que se hubieren devengado. </w:t>
      </w: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Artículo 2° - El importe establecido en el artículo 1° se actualizará cada vez que se reajuste el monto previsto para las contribuciones en general a que se refiere el artículo 46 de la Ordenanza Fiscal para el año 1980 y disposiciones concordantes de años posteriores, fijándolo en la misma suma que se establezca para éstas. </w:t>
      </w: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Artículo 3° - Facúltase a la Dirección General de Rentas y la Contaduría General a anular </w:t>
      </w:r>
      <w:r w:rsidR="00D94623" w:rsidRPr="006E1235">
        <w:rPr>
          <w:rFonts w:ascii="Arial" w:hAnsi="Arial" w:cs="Arial"/>
          <w:sz w:val="22"/>
          <w:szCs w:val="22"/>
        </w:rPr>
        <w:t xml:space="preserve">de oficio los cargos formulados en las actuaciones comprendidas en la disposición del artículo 1° de esta ordenanza, cualquiera fuere el año de liquidación de la deuda, y al archivo de aquéllas en forma directa. </w:t>
      </w: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>Artículo 4° - Quedan autorizadas la Dirección General de Rentas y la Contaduría General para disponer la anulación de los cargos por deudas comprendidas entre el monto establecido en el artículo 1° de esta ordenanza y el importe fijado en el artículo 3° del anexo I aprobado por Ordenanza N° 36.561</w:t>
      </w:r>
      <w:r w:rsidR="006E1235" w:rsidRPr="006E1235">
        <w:rPr>
          <w:rFonts w:ascii="Arial" w:hAnsi="Arial" w:cs="Arial"/>
          <w:sz w:val="22"/>
          <w:szCs w:val="22"/>
        </w:rPr>
        <w:t xml:space="preserve"> #</w:t>
      </w:r>
      <w:r w:rsidRPr="006E1235">
        <w:rPr>
          <w:rFonts w:ascii="Arial" w:hAnsi="Arial" w:cs="Arial"/>
          <w:sz w:val="22"/>
          <w:szCs w:val="22"/>
        </w:rPr>
        <w:t xml:space="preserve"> (B.M. 15.2752) y la Ordenanza N° 32.993</w:t>
      </w:r>
      <w:r w:rsidR="006E1235" w:rsidRPr="006E1235">
        <w:rPr>
          <w:rFonts w:ascii="Arial" w:hAnsi="Arial" w:cs="Arial"/>
          <w:sz w:val="22"/>
          <w:szCs w:val="22"/>
        </w:rPr>
        <w:t xml:space="preserve"> #</w:t>
      </w:r>
      <w:r w:rsidRPr="006E1235">
        <w:rPr>
          <w:rFonts w:ascii="Arial" w:hAnsi="Arial" w:cs="Arial"/>
          <w:sz w:val="22"/>
          <w:szCs w:val="22"/>
        </w:rPr>
        <w:t xml:space="preserve"> (B.M. 15.320) o normas que las sustituyan. Estas anulaciones se aplicarán cuando transcurrido un año de iniciadas las gestiones administrativas no se pudiere ubicar o notificar al deudor, procediéndose a la baja del cargo y al archivo, del actuado en forma directa. </w:t>
      </w: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Se dejará expresa constancia en la actuación respectiva de las diligencias realizadas. </w:t>
      </w: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Esta medida se aplicará a toda actuación actualmente en trámite que reúna los extremos previstos en este artículo. </w:t>
      </w: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4623" w:rsidRPr="006E1235" w:rsidRDefault="00D94623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 xml:space="preserve">Artículo 5° - Las Unidades de Organización no darán intervención a las reparticiones mencionadas en el artículo 3°, para la formulación del cargo y gestiones de cobro, por deudas cuyos montos no superen el fijado en artículo 1°, reteniendo las actuaciones por el plazo de un año, a cuyo vencimiento quedan autorizadas a disponer su baja de oficio y sin más trámite. </w:t>
      </w:r>
    </w:p>
    <w:p w:rsidR="00CE2F95" w:rsidRPr="006E1235" w:rsidRDefault="00CE2F95" w:rsidP="006E1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5036" w:type="pct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1E0"/>
      </w:tblPr>
      <w:tblGrid>
        <w:gridCol w:w="4979"/>
        <w:gridCol w:w="4979"/>
      </w:tblGrid>
      <w:tr w:rsidR="0009329B" w:rsidRPr="006E1235" w:rsidTr="00930E65">
        <w:trPr>
          <w:jc w:val="center"/>
        </w:trPr>
        <w:tc>
          <w:tcPr>
            <w:tcW w:w="5000" w:type="pct"/>
            <w:gridSpan w:val="2"/>
          </w:tcPr>
          <w:p w:rsidR="00920871" w:rsidRPr="006E1235" w:rsidRDefault="00D94623" w:rsidP="006E1235">
            <w:pPr>
              <w:shd w:val="clear" w:color="auto" w:fill="FFFFFF"/>
              <w:spacing w:before="240"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E1235">
              <w:rPr>
                <w:rFonts w:ascii="Arial" w:hAnsi="Arial" w:cs="Arial"/>
                <w:b/>
                <w:color w:val="000000"/>
                <w:sz w:val="22"/>
                <w:szCs w:val="22"/>
              </w:rPr>
              <w:t>ORDENANZA E</w:t>
            </w:r>
            <w:r w:rsidR="00920871" w:rsidRPr="006E123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- N° </w:t>
            </w:r>
            <w:r w:rsidRPr="006E1235">
              <w:rPr>
                <w:rFonts w:ascii="Arial" w:hAnsi="Arial" w:cs="Arial"/>
                <w:b/>
                <w:color w:val="000000"/>
                <w:sz w:val="22"/>
                <w:szCs w:val="22"/>
              </w:rPr>
              <w:t>36.326</w:t>
            </w:r>
          </w:p>
          <w:p w:rsidR="0009329B" w:rsidRPr="006E1235" w:rsidRDefault="0009329B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E1235" w:rsidTr="003A6335">
        <w:trPr>
          <w:jc w:val="center"/>
        </w:trPr>
        <w:tc>
          <w:tcPr>
            <w:tcW w:w="2500" w:type="pct"/>
            <w:vAlign w:val="center"/>
          </w:tcPr>
          <w:p w:rsidR="0009329B" w:rsidRPr="006E1235" w:rsidRDefault="0009329B" w:rsidP="006E123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E1235" w:rsidRDefault="0009329B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2500" w:type="pct"/>
            <w:vAlign w:val="center"/>
          </w:tcPr>
          <w:p w:rsidR="0009329B" w:rsidRPr="006E1235" w:rsidRDefault="0009329B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E1235" w:rsidTr="00930E65">
        <w:trPr>
          <w:trHeight w:val="555"/>
          <w:jc w:val="center"/>
        </w:trPr>
        <w:tc>
          <w:tcPr>
            <w:tcW w:w="5000" w:type="pct"/>
            <w:gridSpan w:val="2"/>
          </w:tcPr>
          <w:p w:rsidR="0009329B" w:rsidRPr="006E1235" w:rsidRDefault="006E1235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E1235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316.4</w:t>
            </w:r>
          </w:p>
        </w:tc>
      </w:tr>
    </w:tbl>
    <w:p w:rsidR="00AE133A" w:rsidRPr="006E1235" w:rsidRDefault="00AE133A" w:rsidP="006E123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1"/>
        <w:gridCol w:w="3322"/>
        <w:gridCol w:w="3320"/>
      </w:tblGrid>
      <w:tr w:rsidR="0009329B" w:rsidRPr="006E1235" w:rsidTr="00930E65">
        <w:trPr>
          <w:jc w:val="center"/>
        </w:trPr>
        <w:tc>
          <w:tcPr>
            <w:tcW w:w="5000" w:type="pct"/>
            <w:gridSpan w:val="3"/>
          </w:tcPr>
          <w:p w:rsidR="006E1235" w:rsidRPr="006E1235" w:rsidRDefault="006E1235" w:rsidP="006E1235">
            <w:pPr>
              <w:shd w:val="clear" w:color="auto" w:fill="FFFFFF"/>
              <w:spacing w:before="240"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E1235">
              <w:rPr>
                <w:rFonts w:ascii="Arial" w:hAnsi="Arial" w:cs="Arial"/>
                <w:b/>
                <w:color w:val="000000"/>
                <w:sz w:val="22"/>
                <w:szCs w:val="22"/>
              </w:rPr>
              <w:t>ORDENANZA E - N° 36.326</w:t>
            </w:r>
          </w:p>
          <w:p w:rsidR="0009329B" w:rsidRPr="006E1235" w:rsidRDefault="0009329B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E1235" w:rsidTr="00D94623">
        <w:trPr>
          <w:jc w:val="center"/>
        </w:trPr>
        <w:tc>
          <w:tcPr>
            <w:tcW w:w="1667" w:type="pct"/>
            <w:vAlign w:val="center"/>
          </w:tcPr>
          <w:p w:rsidR="0009329B" w:rsidRPr="006E1235" w:rsidRDefault="0009329B" w:rsidP="006E12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E1235" w:rsidRDefault="0009329B" w:rsidP="006E12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1667" w:type="pct"/>
            <w:vAlign w:val="center"/>
          </w:tcPr>
          <w:p w:rsidR="0009329B" w:rsidRPr="006E1235" w:rsidRDefault="0009329B" w:rsidP="006E12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A6335" w:rsidRPr="006E12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A2640" w:rsidRPr="006E1235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6E1235" w:rsidRPr="006E1235">
              <w:rPr>
                <w:rFonts w:ascii="Arial" w:hAnsi="Arial" w:cs="Arial"/>
                <w:b/>
                <w:sz w:val="22"/>
                <w:szCs w:val="22"/>
              </w:rPr>
              <w:t>Ordenanza N° 36.326)</w:t>
            </w:r>
          </w:p>
        </w:tc>
        <w:tc>
          <w:tcPr>
            <w:tcW w:w="1666" w:type="pct"/>
            <w:vAlign w:val="center"/>
          </w:tcPr>
          <w:p w:rsidR="0009329B" w:rsidRPr="006E1235" w:rsidRDefault="0009329B" w:rsidP="006E12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123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E1235" w:rsidTr="00930E65">
        <w:trPr>
          <w:jc w:val="center"/>
        </w:trPr>
        <w:tc>
          <w:tcPr>
            <w:tcW w:w="5000" w:type="pct"/>
            <w:gridSpan w:val="3"/>
          </w:tcPr>
          <w:p w:rsidR="0009329B" w:rsidRPr="006E1235" w:rsidRDefault="006E1235" w:rsidP="006E1235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6E123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316.4</w:t>
            </w:r>
          </w:p>
        </w:tc>
      </w:tr>
    </w:tbl>
    <w:p w:rsidR="0009329B" w:rsidRPr="006E1235" w:rsidRDefault="0009329B" w:rsidP="006E1235">
      <w:pPr>
        <w:spacing w:line="360" w:lineRule="auto"/>
        <w:rPr>
          <w:rFonts w:ascii="Arial" w:hAnsi="Arial" w:cs="Arial"/>
          <w:sz w:val="22"/>
          <w:szCs w:val="22"/>
        </w:rPr>
      </w:pPr>
    </w:p>
    <w:p w:rsidR="006E1235" w:rsidRPr="006E1235" w:rsidRDefault="00F914CB" w:rsidP="006E123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E123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E1235">
        <w:rPr>
          <w:rFonts w:ascii="Arial" w:hAnsi="Arial" w:cs="Arial"/>
          <w:b/>
          <w:sz w:val="22"/>
          <w:szCs w:val="22"/>
        </w:rPr>
        <w:t>:</w:t>
      </w:r>
    </w:p>
    <w:p w:rsidR="006E1235" w:rsidRPr="006E1235" w:rsidRDefault="006E1235" w:rsidP="006E1235">
      <w:pPr>
        <w:numPr>
          <w:ilvl w:val="0"/>
          <w:numId w:val="3"/>
        </w:numPr>
        <w:spacing w:line="360" w:lineRule="auto"/>
        <w:ind w:left="567" w:hanging="567"/>
        <w:rPr>
          <w:rFonts w:ascii="Arial" w:hAnsi="Arial" w:cs="Arial"/>
          <w:b/>
          <w:sz w:val="22"/>
          <w:szCs w:val="22"/>
        </w:rPr>
      </w:pPr>
      <w:r w:rsidRPr="006E1235">
        <w:rPr>
          <w:rFonts w:ascii="Arial" w:hAnsi="Arial" w:cs="Arial"/>
          <w:sz w:val="22"/>
          <w:szCs w:val="22"/>
        </w:rPr>
        <w:t># La presente Norma contiene remisiones externas #</w:t>
      </w:r>
    </w:p>
    <w:p w:rsidR="006E1235" w:rsidRPr="006E1235" w:rsidRDefault="006E1235" w:rsidP="006E1235">
      <w:pPr>
        <w:pStyle w:val="Prrafodelista"/>
        <w:numPr>
          <w:ilvl w:val="0"/>
          <w:numId w:val="3"/>
        </w:numPr>
        <w:ind w:left="567" w:hanging="567"/>
        <w:rPr>
          <w:rFonts w:ascii="Arial" w:hAnsi="Arial" w:cs="Arial"/>
        </w:rPr>
      </w:pPr>
      <w:r w:rsidRPr="006E1235">
        <w:rPr>
          <w:rFonts w:ascii="Arial" w:hAnsi="Arial" w:cs="Arial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sectPr w:rsidR="006E1235" w:rsidRPr="006E1235" w:rsidSect="00930E6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4389"/>
    <w:multiLevelType w:val="hybridMultilevel"/>
    <w:tmpl w:val="B314764E"/>
    <w:lvl w:ilvl="0" w:tplc="ED42C276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F7C6C4A"/>
    <w:multiLevelType w:val="hybridMultilevel"/>
    <w:tmpl w:val="E0E2D330"/>
    <w:lvl w:ilvl="0" w:tplc="61CC32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B711E"/>
    <w:multiLevelType w:val="hybridMultilevel"/>
    <w:tmpl w:val="B03682F8"/>
    <w:lvl w:ilvl="0" w:tplc="ED42C27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93232"/>
    <w:rsid w:val="002B476A"/>
    <w:rsid w:val="002D2DC8"/>
    <w:rsid w:val="00333DA6"/>
    <w:rsid w:val="003A2640"/>
    <w:rsid w:val="003A6335"/>
    <w:rsid w:val="004A7641"/>
    <w:rsid w:val="00520291"/>
    <w:rsid w:val="005C0D00"/>
    <w:rsid w:val="005D403A"/>
    <w:rsid w:val="00614DFA"/>
    <w:rsid w:val="006506AC"/>
    <w:rsid w:val="00672E5D"/>
    <w:rsid w:val="006A7630"/>
    <w:rsid w:val="006B1B39"/>
    <w:rsid w:val="006E1235"/>
    <w:rsid w:val="00825587"/>
    <w:rsid w:val="00920871"/>
    <w:rsid w:val="00930E65"/>
    <w:rsid w:val="009965AD"/>
    <w:rsid w:val="00A476C0"/>
    <w:rsid w:val="00AE133A"/>
    <w:rsid w:val="00BA1BC5"/>
    <w:rsid w:val="00BF0F88"/>
    <w:rsid w:val="00C365F6"/>
    <w:rsid w:val="00C67C06"/>
    <w:rsid w:val="00CE2F95"/>
    <w:rsid w:val="00D94623"/>
    <w:rsid w:val="00E57B6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customStyle="1" w:styleId="Paragraph1">
    <w:name w:val="Paragraph 1"/>
    <w:rsid w:val="006A7630"/>
    <w:rPr>
      <w:rFonts w:ascii="Courier" w:eastAsia="Times New Roman" w:hAnsi="Courier"/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E1235"/>
    <w:pPr>
      <w:spacing w:line="360" w:lineRule="auto"/>
      <w:ind w:left="720"/>
      <w:contextualSpacing/>
      <w:jc w:val="both"/>
    </w:pPr>
    <w:rPr>
      <w:rFonts w:ascii="Calibri" w:eastAsia="Calibri" w:hAnsi="Calibri"/>
      <w:sz w:val="22"/>
      <w:szCs w:val="22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2015-11-04T18:37:00Z</cp:lastPrinted>
  <dcterms:created xsi:type="dcterms:W3CDTF">2015-11-04T18:40:00Z</dcterms:created>
  <dcterms:modified xsi:type="dcterms:W3CDTF">2015-11-04T18:40:00Z</dcterms:modified>
</cp:coreProperties>
</file>