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1B" w:rsidRDefault="00A40C1B" w:rsidP="00A40C1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E6E3F">
        <w:rPr>
          <w:rFonts w:ascii="Arial" w:hAnsi="Arial" w:cs="Arial"/>
          <w:b/>
          <w:sz w:val="22"/>
          <w:szCs w:val="22"/>
        </w:rPr>
        <w:t>2697</w:t>
      </w:r>
    </w:p>
    <w:p w:rsidR="00A40C1B" w:rsidRPr="00FE6E3F" w:rsidRDefault="00A40C1B" w:rsidP="00A40C1B">
      <w:pPr>
        <w:spacing w:line="360" w:lineRule="auto"/>
        <w:rPr>
          <w:sz w:val="22"/>
          <w:szCs w:val="22"/>
        </w:rPr>
      </w:pPr>
    </w:p>
    <w:p w:rsidR="00A40C1B" w:rsidRPr="00FE6E3F" w:rsidRDefault="00A40C1B" w:rsidP="001662D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E6E3F">
        <w:rPr>
          <w:rFonts w:ascii="Arial" w:hAnsi="Arial" w:cs="Arial"/>
          <w:b/>
          <w:sz w:val="22"/>
          <w:szCs w:val="22"/>
        </w:rPr>
        <w:t>ORDENANZA H - N° 48</w:t>
      </w:r>
      <w:r>
        <w:rPr>
          <w:rFonts w:ascii="Arial" w:hAnsi="Arial" w:cs="Arial"/>
          <w:b/>
          <w:sz w:val="22"/>
          <w:szCs w:val="22"/>
        </w:rPr>
        <w:t>.</w:t>
      </w:r>
      <w:r w:rsidRPr="00FE6E3F">
        <w:rPr>
          <w:rFonts w:ascii="Arial" w:hAnsi="Arial" w:cs="Arial"/>
          <w:b/>
          <w:sz w:val="22"/>
          <w:szCs w:val="22"/>
        </w:rPr>
        <w:t>360</w:t>
      </w:r>
    </w:p>
    <w:p w:rsidR="00A40C1B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40C1B" w:rsidRPr="00FE6E3F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E6E3F">
        <w:rPr>
          <w:rFonts w:ascii="Arial" w:hAnsi="Arial" w:cs="Arial"/>
          <w:color w:val="000000"/>
          <w:sz w:val="22"/>
          <w:szCs w:val="22"/>
        </w:rPr>
        <w:t xml:space="preserve">Artículo 1° - Créase en el ámbito de la Municipalidad de la Ciudad de Buenos Aires el Seguro Colectivo de Sangre. </w:t>
      </w:r>
    </w:p>
    <w:p w:rsidR="00A40C1B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40C1B" w:rsidRPr="00FE6E3F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E6E3F">
        <w:rPr>
          <w:rFonts w:ascii="Arial" w:hAnsi="Arial" w:cs="Arial"/>
          <w:color w:val="000000"/>
          <w:sz w:val="22"/>
          <w:szCs w:val="22"/>
        </w:rPr>
        <w:t xml:space="preserve">Artículo 2° - Podrán inscribirse en el Seguro Colectivo de Sangre los hombres y mujeres comprendidos entre los 18 y 60 años de edad, que reúnan las condiciones previstas en la reglamentación de la presente. </w:t>
      </w:r>
    </w:p>
    <w:p w:rsidR="00A40C1B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40C1B" w:rsidRPr="00FE6E3F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E6E3F">
        <w:rPr>
          <w:rFonts w:ascii="Arial" w:hAnsi="Arial" w:cs="Arial"/>
          <w:color w:val="000000"/>
          <w:sz w:val="22"/>
          <w:szCs w:val="22"/>
        </w:rPr>
        <w:t xml:space="preserve">Artículo 3° - El Seguro Colectivo de Sangre garantizará a sus beneficiarios la provisión de sangre para sí o para su grupo familiar primario, en la cantidad y forma que se reglamente. </w:t>
      </w:r>
    </w:p>
    <w:p w:rsidR="00A40C1B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40C1B" w:rsidRDefault="00A40C1B" w:rsidP="00A40C1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E6E3F">
        <w:rPr>
          <w:rFonts w:ascii="Arial" w:hAnsi="Arial" w:cs="Arial"/>
          <w:color w:val="000000"/>
          <w:sz w:val="22"/>
          <w:szCs w:val="22"/>
        </w:rPr>
        <w:t xml:space="preserve">Artículo 4° - El Departamento Ejecutivo procederá a reglamentar la presente dentro de los 90 días de su sanción. </w:t>
      </w:r>
    </w:p>
    <w:p w:rsidR="00A40C1B" w:rsidRPr="00FE6E3F" w:rsidRDefault="00A40C1B" w:rsidP="00A40C1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291"/>
        <w:gridCol w:w="4961"/>
      </w:tblGrid>
      <w:tr w:rsidR="00A40C1B" w:rsidRPr="00FE6E3F" w:rsidTr="000560BC">
        <w:trPr>
          <w:jc w:val="center"/>
        </w:trPr>
        <w:tc>
          <w:tcPr>
            <w:tcW w:w="9252" w:type="dxa"/>
            <w:gridSpan w:val="2"/>
            <w:vAlign w:val="center"/>
          </w:tcPr>
          <w:p w:rsidR="00A40C1B" w:rsidRPr="00FE6E3F" w:rsidRDefault="00A40C1B" w:rsidP="000560B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ORDENANZA H – N° 48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E6E3F">
              <w:rPr>
                <w:rFonts w:ascii="Arial" w:hAnsi="Arial" w:cs="Arial"/>
                <w:b/>
                <w:sz w:val="22"/>
                <w:szCs w:val="22"/>
              </w:rPr>
              <w:t>360</w:t>
            </w:r>
          </w:p>
          <w:p w:rsidR="00A40C1B" w:rsidRPr="00FE6E3F" w:rsidRDefault="00A40C1B" w:rsidP="000560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A40C1B" w:rsidRPr="00FE6E3F" w:rsidTr="001662D3">
        <w:trPr>
          <w:trHeight w:val="473"/>
          <w:jc w:val="center"/>
        </w:trPr>
        <w:tc>
          <w:tcPr>
            <w:tcW w:w="4291" w:type="dxa"/>
            <w:vAlign w:val="center"/>
          </w:tcPr>
          <w:p w:rsidR="00A40C1B" w:rsidRPr="00FE6E3F" w:rsidRDefault="00A40C1B" w:rsidP="001662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662D3">
              <w:rPr>
                <w:rFonts w:ascii="Arial" w:hAnsi="Arial" w:cs="Arial"/>
                <w:b/>
                <w:sz w:val="22"/>
              </w:rPr>
              <w:t xml:space="preserve"> </w:t>
            </w:r>
            <w:r w:rsidRPr="00FE6E3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961" w:type="dxa"/>
            <w:vAlign w:val="center"/>
          </w:tcPr>
          <w:p w:rsidR="00A40C1B" w:rsidRPr="00FE6E3F" w:rsidRDefault="00A40C1B" w:rsidP="000560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40C1B" w:rsidRPr="00FE6E3F" w:rsidTr="000560BC">
        <w:trPr>
          <w:trHeight w:val="555"/>
          <w:jc w:val="center"/>
        </w:trPr>
        <w:tc>
          <w:tcPr>
            <w:tcW w:w="9252" w:type="dxa"/>
            <w:gridSpan w:val="2"/>
            <w:vAlign w:val="center"/>
          </w:tcPr>
          <w:p w:rsidR="00A40C1B" w:rsidRPr="00FE6E3F" w:rsidRDefault="00A40C1B" w:rsidP="000560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E6E3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obrante en el Digesto Municipal de la Ciudad de Buenos Aires, Segunda Edición, Año 1993, AD 466.11</w:t>
            </w:r>
          </w:p>
        </w:tc>
      </w:tr>
    </w:tbl>
    <w:p w:rsidR="00A40C1B" w:rsidRPr="00FE6E3F" w:rsidRDefault="00A40C1B" w:rsidP="00A40C1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751"/>
        <w:gridCol w:w="2411"/>
      </w:tblGrid>
      <w:tr w:rsidR="00A40C1B" w:rsidRPr="00FE6E3F" w:rsidTr="000560BC">
        <w:trPr>
          <w:jc w:val="center"/>
        </w:trPr>
        <w:tc>
          <w:tcPr>
            <w:tcW w:w="9252" w:type="dxa"/>
            <w:gridSpan w:val="3"/>
            <w:vAlign w:val="center"/>
          </w:tcPr>
          <w:p w:rsidR="00A40C1B" w:rsidRPr="00FE6E3F" w:rsidRDefault="00A40C1B" w:rsidP="000560B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bookmarkEnd w:id="0"/>
            <w:r w:rsidRPr="00FE6E3F">
              <w:rPr>
                <w:rFonts w:ascii="Arial" w:hAnsi="Arial" w:cs="Arial"/>
                <w:b/>
                <w:sz w:val="22"/>
                <w:szCs w:val="22"/>
              </w:rPr>
              <w:t>ORDENANZA H- N° 48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E6E3F">
              <w:rPr>
                <w:rFonts w:ascii="Arial" w:hAnsi="Arial" w:cs="Arial"/>
                <w:b/>
                <w:sz w:val="22"/>
                <w:szCs w:val="22"/>
              </w:rPr>
              <w:t>360</w:t>
            </w:r>
          </w:p>
          <w:p w:rsidR="00A40C1B" w:rsidRPr="00FE6E3F" w:rsidRDefault="00A40C1B" w:rsidP="000560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A40C1B" w:rsidRPr="00FE6E3F" w:rsidTr="001662D3">
        <w:trPr>
          <w:trHeight w:val="928"/>
          <w:jc w:val="center"/>
        </w:trPr>
        <w:tc>
          <w:tcPr>
            <w:tcW w:w="3090" w:type="dxa"/>
            <w:vAlign w:val="center"/>
          </w:tcPr>
          <w:p w:rsidR="00A40C1B" w:rsidRPr="00FE6E3F" w:rsidRDefault="00A40C1B" w:rsidP="000560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A40C1B" w:rsidRPr="00FE6E3F" w:rsidRDefault="00A40C1B" w:rsidP="000560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751" w:type="dxa"/>
            <w:vAlign w:val="center"/>
          </w:tcPr>
          <w:p w:rsidR="00A40C1B" w:rsidRPr="00FE6E3F" w:rsidRDefault="00A40C1B" w:rsidP="001662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1662D3">
              <w:rPr>
                <w:rFonts w:ascii="Arial" w:hAnsi="Arial" w:cs="Arial"/>
                <w:b/>
              </w:rPr>
              <w:t xml:space="preserve"> </w:t>
            </w:r>
            <w:r w:rsidRPr="00FE6E3F">
              <w:rPr>
                <w:rFonts w:ascii="Arial" w:hAnsi="Arial" w:cs="Arial"/>
                <w:b/>
                <w:sz w:val="22"/>
                <w:szCs w:val="22"/>
              </w:rPr>
              <w:t>del Texto de Referencia (Ordenanza 48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E6E3F">
              <w:rPr>
                <w:rFonts w:ascii="Arial" w:hAnsi="Arial" w:cs="Arial"/>
                <w:b/>
                <w:sz w:val="22"/>
                <w:szCs w:val="22"/>
              </w:rPr>
              <w:t>360)</w:t>
            </w:r>
          </w:p>
        </w:tc>
        <w:tc>
          <w:tcPr>
            <w:tcW w:w="2411" w:type="dxa"/>
            <w:vAlign w:val="center"/>
          </w:tcPr>
          <w:p w:rsidR="00A40C1B" w:rsidRPr="00FE6E3F" w:rsidRDefault="00A40C1B" w:rsidP="000560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6E3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A40C1B" w:rsidRPr="00FE6E3F" w:rsidTr="000560BC">
        <w:trPr>
          <w:jc w:val="center"/>
        </w:trPr>
        <w:tc>
          <w:tcPr>
            <w:tcW w:w="9252" w:type="dxa"/>
            <w:gridSpan w:val="3"/>
            <w:vAlign w:val="center"/>
          </w:tcPr>
          <w:p w:rsidR="00A40C1B" w:rsidRPr="00FE6E3F" w:rsidRDefault="00A40C1B" w:rsidP="009835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E6E3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que </w:t>
            </w:r>
            <w:r w:rsidR="0098354B">
              <w:rPr>
                <w:rFonts w:ascii="Arial" w:hAnsi="Arial" w:cs="Arial"/>
                <w:sz w:val="22"/>
                <w:szCs w:val="22"/>
              </w:rPr>
              <w:t>proviene del texto original original</w:t>
            </w:r>
            <w:r w:rsidRPr="00FE6E3F">
              <w:rPr>
                <w:rFonts w:ascii="Arial" w:hAnsi="Arial" w:cs="Arial"/>
                <w:sz w:val="22"/>
                <w:szCs w:val="22"/>
              </w:rPr>
              <w:t xml:space="preserve"> obrante en el Digesto Municipal de la Ciudad de Buenos Aires, Segunda Edición, Año 1993, AD 466.11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40C1B" w:rsidRDefault="00A40C1B" w:rsidP="00A40C1B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1662D3" w:rsidRDefault="001662D3" w:rsidP="00A40C1B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1662D3" w:rsidRDefault="001662D3" w:rsidP="00A40C1B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1662D3" w:rsidRPr="00FE6E3F" w:rsidRDefault="001662D3" w:rsidP="00A40C1B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A40C1B" w:rsidRPr="00FE6E3F" w:rsidRDefault="00A40C1B" w:rsidP="00A40C1B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  <w:lang w:val="es-AR"/>
        </w:rPr>
      </w:pPr>
      <w:r w:rsidRPr="00FE6E3F">
        <w:rPr>
          <w:rFonts w:ascii="Arial" w:hAnsi="Arial" w:cs="Arial"/>
          <w:b/>
          <w:color w:val="000000" w:themeColor="text1"/>
          <w:sz w:val="22"/>
          <w:szCs w:val="22"/>
          <w:u w:val="single"/>
          <w:lang w:val="es-AR"/>
        </w:rPr>
        <w:lastRenderedPageBreak/>
        <w:t>Observaciones Generales:</w:t>
      </w:r>
    </w:p>
    <w:p w:rsidR="00A40C1B" w:rsidRDefault="00A40C1B" w:rsidP="00A40C1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E6E3F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hubieren sustituido en las atribuciones y funciones previstas en la presente.</w:t>
      </w:r>
    </w:p>
    <w:p w:rsidR="00A40C1B" w:rsidRDefault="00A40C1B" w:rsidP="00A40C1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E6E3F">
        <w:rPr>
          <w:rFonts w:ascii="Arial" w:hAnsi="Arial" w:cs="Arial"/>
          <w:sz w:val="22"/>
          <w:szCs w:val="22"/>
        </w:rPr>
        <w:t>Artículo 7° de la Constitución Nacional "El Estado de la Ciudad Autónoma de Buenos Aires es sucesor de los derechos y obligaciones legítimas de la Municipalidad de la Ciudad de Buenos Aires, y del Estado Nacional en las competencias, poderes y atribuciones que se le transfieren por los artículos 129 y concordantes de la Constitución Nacional y de la ley de garantía de los intereses del Estado Federal, como toda otra que se le transfiera en el futuro"</w:t>
      </w:r>
      <w:r>
        <w:rPr>
          <w:rFonts w:ascii="Arial" w:hAnsi="Arial" w:cs="Arial"/>
          <w:sz w:val="22"/>
          <w:szCs w:val="22"/>
        </w:rPr>
        <w:t>.</w:t>
      </w:r>
    </w:p>
    <w:p w:rsidR="00A40C1B" w:rsidRDefault="00A40C1B" w:rsidP="00A40C1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E6E3F">
        <w:rPr>
          <w:rFonts w:ascii="Arial" w:hAnsi="Arial" w:cs="Arial"/>
          <w:sz w:val="22"/>
          <w:szCs w:val="22"/>
        </w:rPr>
        <w:t>La ordenanza figura en el Boletín de Actualización N° 6, pág. 84.</w:t>
      </w:r>
    </w:p>
    <w:p w:rsidR="00A40C1B" w:rsidRPr="00FE6E3F" w:rsidRDefault="00A40C1B" w:rsidP="00A40C1B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E6E3F">
        <w:rPr>
          <w:rFonts w:ascii="Arial" w:hAnsi="Arial" w:cs="Arial"/>
          <w:sz w:val="22"/>
          <w:szCs w:val="22"/>
        </w:rPr>
        <w:t>Se señala que a la fecha la norma no ha sido reglamentada.</w:t>
      </w:r>
    </w:p>
    <w:p w:rsidR="00580C56" w:rsidRDefault="00580C56"/>
    <w:sectPr w:rsidR="00580C56" w:rsidSect="00FE6E3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17F25"/>
    <w:multiLevelType w:val="hybridMultilevel"/>
    <w:tmpl w:val="F33AB04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0C1B"/>
    <w:rsid w:val="001662D3"/>
    <w:rsid w:val="00580C56"/>
    <w:rsid w:val="00675C1B"/>
    <w:rsid w:val="0098354B"/>
    <w:rsid w:val="00A40C1B"/>
    <w:rsid w:val="00A96CA8"/>
    <w:rsid w:val="00F0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1B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40C1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A40C1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A40C1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40C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2015-01-06T19:45:00Z</dcterms:created>
  <dcterms:modified xsi:type="dcterms:W3CDTF">2015-10-15T14:19:00Z</dcterms:modified>
</cp:coreProperties>
</file>