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61B" w:rsidRPr="00FB7209" w:rsidRDefault="00DD761B" w:rsidP="00FB7209">
      <w:pPr>
        <w:spacing w:after="0" w:line="360" w:lineRule="auto"/>
        <w:rPr>
          <w:rFonts w:ascii="Arial" w:hAnsi="Arial" w:cs="Arial"/>
          <w:b/>
        </w:rPr>
      </w:pPr>
      <w:r w:rsidRPr="00FB7209">
        <w:rPr>
          <w:rFonts w:ascii="Arial" w:hAnsi="Arial" w:cs="Arial"/>
          <w:b/>
        </w:rPr>
        <w:t>2595</w:t>
      </w:r>
    </w:p>
    <w:p w:rsidR="00FB7209" w:rsidRDefault="00FB7209" w:rsidP="00FB7209">
      <w:pPr>
        <w:spacing w:after="0" w:line="360" w:lineRule="auto"/>
        <w:jc w:val="center"/>
        <w:rPr>
          <w:rFonts w:ascii="Arial" w:hAnsi="Arial" w:cs="Arial"/>
          <w:b/>
        </w:rPr>
      </w:pPr>
    </w:p>
    <w:p w:rsidR="00BE78F0" w:rsidRPr="00FB7209" w:rsidRDefault="004D25A4" w:rsidP="00FB7209">
      <w:pPr>
        <w:spacing w:after="0" w:line="360" w:lineRule="auto"/>
        <w:jc w:val="center"/>
        <w:rPr>
          <w:rFonts w:ascii="Arial" w:hAnsi="Arial" w:cs="Arial"/>
          <w:b/>
        </w:rPr>
      </w:pPr>
      <w:r w:rsidRPr="00FB7209">
        <w:rPr>
          <w:rFonts w:ascii="Arial" w:hAnsi="Arial" w:cs="Arial"/>
          <w:b/>
        </w:rPr>
        <w:t>ORDENANZA O – Nº 47.819</w:t>
      </w:r>
    </w:p>
    <w:p w:rsidR="00DD761B" w:rsidRPr="00FB7209" w:rsidRDefault="00DD761B" w:rsidP="00FB72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35327F" w:rsidRPr="00FB7209" w:rsidRDefault="00BE78F0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>Artículo 1°</w:t>
      </w:r>
      <w:r w:rsidR="00FB7209">
        <w:rPr>
          <w:rFonts w:ascii="Arial" w:hAnsi="Arial" w:cs="Arial"/>
          <w:sz w:val="22"/>
          <w:szCs w:val="22"/>
        </w:rPr>
        <w:t xml:space="preserve"> -</w:t>
      </w:r>
      <w:r w:rsidR="0035327F" w:rsidRPr="00FB720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5327F" w:rsidRPr="00FB7209">
        <w:rPr>
          <w:rFonts w:ascii="Arial" w:hAnsi="Arial" w:cs="Arial"/>
          <w:sz w:val="22"/>
          <w:szCs w:val="22"/>
        </w:rPr>
        <w:t>Apruébase</w:t>
      </w:r>
      <w:proofErr w:type="spellEnd"/>
      <w:r w:rsidR="0035327F" w:rsidRPr="00FB7209">
        <w:rPr>
          <w:rFonts w:ascii="Arial" w:hAnsi="Arial" w:cs="Arial"/>
          <w:sz w:val="22"/>
          <w:szCs w:val="22"/>
        </w:rPr>
        <w:t xml:space="preserve"> como "Reglamento de Sujeción y Estibado de Contenedores Normalizados en vehículos automotores" el texto que como ANEXO </w:t>
      </w:r>
      <w:r w:rsidR="00DD761B" w:rsidRPr="00FB7209">
        <w:rPr>
          <w:rFonts w:ascii="Arial" w:hAnsi="Arial" w:cs="Arial"/>
          <w:sz w:val="22"/>
          <w:szCs w:val="22"/>
        </w:rPr>
        <w:t>A</w:t>
      </w:r>
      <w:r w:rsidR="0035327F" w:rsidRPr="00FB7209">
        <w:rPr>
          <w:rFonts w:ascii="Arial" w:hAnsi="Arial" w:cs="Arial"/>
          <w:sz w:val="22"/>
          <w:szCs w:val="22"/>
        </w:rPr>
        <w:t xml:space="preserve"> se acompaña al presente y que a sus efectos forma parte de la presente norma.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327F" w:rsidRPr="00FB7209" w:rsidRDefault="00FB7209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Artículo 2º -</w:t>
      </w:r>
      <w:r w:rsidR="00BE78F0" w:rsidRPr="00FB7209">
        <w:rPr>
          <w:rFonts w:ascii="Arial" w:hAnsi="Arial" w:cs="Arial"/>
          <w:sz w:val="22"/>
          <w:szCs w:val="22"/>
        </w:rPr>
        <w:t xml:space="preserve"> </w:t>
      </w:r>
      <w:r w:rsidR="0035327F" w:rsidRPr="00FB7209">
        <w:rPr>
          <w:rFonts w:ascii="Arial" w:hAnsi="Arial" w:cs="Arial"/>
          <w:sz w:val="22"/>
          <w:szCs w:val="22"/>
        </w:rPr>
        <w:t>Queda absolutamente prohibido en el ámbito de la Ciudad de Buenos Aires, a partir del 1º de Setiembre de 1994 el transporte de contenedores normalizados en todo chasis que no cumpla con las normas establecidas en el artículo 1º.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327F" w:rsidRPr="00FB7209" w:rsidRDefault="00FB7209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Artículo 3º -</w:t>
      </w:r>
      <w:r w:rsidR="00BE78F0" w:rsidRPr="00FB7209">
        <w:rPr>
          <w:rFonts w:ascii="Arial" w:hAnsi="Arial" w:cs="Arial"/>
          <w:sz w:val="22"/>
          <w:szCs w:val="22"/>
        </w:rPr>
        <w:t xml:space="preserve"> </w:t>
      </w:r>
      <w:r w:rsidR="0035327F" w:rsidRPr="00FB7209">
        <w:rPr>
          <w:rFonts w:ascii="Arial" w:hAnsi="Arial" w:cs="Arial"/>
          <w:sz w:val="22"/>
          <w:szCs w:val="22"/>
        </w:rPr>
        <w:t>Las infracciones a la presente Ordenanza serán consideradas como faltas graves a la seguridad de las personas y sancionadas en función de ello.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>Artículo 4º - Diríjase nota al Comité Federal de Transporte, comunicándole la presente norma, e invitando a sus integrantes a adoptar en todas las Provincias Argentinas normas iguales o similares.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904"/>
        <w:gridCol w:w="4210"/>
      </w:tblGrid>
      <w:tr w:rsidR="00EB13CC" w:rsidRPr="00FB7209" w:rsidTr="004D25A4">
        <w:trPr>
          <w:jc w:val="center"/>
        </w:trPr>
        <w:tc>
          <w:tcPr>
            <w:tcW w:w="9114" w:type="dxa"/>
            <w:gridSpan w:val="2"/>
            <w:vAlign w:val="center"/>
          </w:tcPr>
          <w:p w:rsidR="00EB13CC" w:rsidRPr="00FB7209" w:rsidRDefault="00FB7209" w:rsidP="004D25A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O</w:t>
            </w:r>
            <w:r w:rsidR="00EB13CC" w:rsidRPr="00FB7209">
              <w:rPr>
                <w:rFonts w:ascii="Arial" w:hAnsi="Arial" w:cs="Arial"/>
                <w:b/>
                <w:sz w:val="22"/>
                <w:szCs w:val="22"/>
              </w:rPr>
              <w:t xml:space="preserve"> - Nº  47.819</w:t>
            </w:r>
          </w:p>
          <w:p w:rsidR="00EB13CC" w:rsidRPr="00FB7209" w:rsidRDefault="00EB13CC" w:rsidP="004D25A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FB720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EB13CC" w:rsidRPr="00FB7209" w:rsidTr="004D25A4">
        <w:trPr>
          <w:trHeight w:val="508"/>
          <w:jc w:val="center"/>
        </w:trPr>
        <w:tc>
          <w:tcPr>
            <w:tcW w:w="4904" w:type="dxa"/>
            <w:vAlign w:val="center"/>
          </w:tcPr>
          <w:p w:rsidR="00EB13CC" w:rsidRPr="00FB7209" w:rsidRDefault="00EB13CC" w:rsidP="004D25A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B7209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4D25A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B720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10" w:type="dxa"/>
            <w:vAlign w:val="center"/>
          </w:tcPr>
          <w:p w:rsidR="00EB13CC" w:rsidRPr="00FB7209" w:rsidRDefault="00EB13CC" w:rsidP="004D25A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B720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EB13CC" w:rsidRPr="00FB7209" w:rsidTr="004D25A4">
        <w:trPr>
          <w:trHeight w:val="555"/>
          <w:jc w:val="center"/>
        </w:trPr>
        <w:tc>
          <w:tcPr>
            <w:tcW w:w="9114" w:type="dxa"/>
            <w:gridSpan w:val="2"/>
            <w:vAlign w:val="center"/>
          </w:tcPr>
          <w:p w:rsidR="00EB13CC" w:rsidRPr="00FB7209" w:rsidRDefault="00EB13CC" w:rsidP="004D25A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7209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N° 47.819</w:t>
            </w:r>
          </w:p>
        </w:tc>
      </w:tr>
    </w:tbl>
    <w:p w:rsidR="00EB13CC" w:rsidRPr="00FB7209" w:rsidRDefault="00EB13CC" w:rsidP="00FB7209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EB13CC" w:rsidRPr="00FB7209" w:rsidTr="004D25A4">
        <w:trPr>
          <w:jc w:val="center"/>
        </w:trPr>
        <w:tc>
          <w:tcPr>
            <w:tcW w:w="9180" w:type="dxa"/>
            <w:gridSpan w:val="3"/>
            <w:vAlign w:val="center"/>
          </w:tcPr>
          <w:p w:rsidR="00EB13CC" w:rsidRPr="00FB7209" w:rsidRDefault="00FB7209" w:rsidP="004D25A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O</w:t>
            </w:r>
            <w:r w:rsidR="00EB13CC" w:rsidRPr="00FB7209">
              <w:rPr>
                <w:rFonts w:ascii="Arial" w:hAnsi="Arial" w:cs="Arial"/>
                <w:b/>
                <w:sz w:val="22"/>
                <w:szCs w:val="22"/>
              </w:rPr>
              <w:t xml:space="preserve"> - Nº 47.819</w:t>
            </w:r>
          </w:p>
          <w:p w:rsidR="00EB13CC" w:rsidRPr="00FB7209" w:rsidRDefault="00EB13CC" w:rsidP="004D25A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720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EB13CC" w:rsidRPr="00FB7209" w:rsidTr="004D25A4">
        <w:trPr>
          <w:jc w:val="center"/>
        </w:trPr>
        <w:tc>
          <w:tcPr>
            <w:tcW w:w="3090" w:type="dxa"/>
            <w:vAlign w:val="center"/>
          </w:tcPr>
          <w:p w:rsidR="00EB13CC" w:rsidRPr="00FB7209" w:rsidRDefault="00EB13CC" w:rsidP="004D25A4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FB7209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EB13CC" w:rsidRPr="00FB7209" w:rsidRDefault="00EB13CC" w:rsidP="004D25A4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FB7209">
              <w:rPr>
                <w:rFonts w:ascii="Arial" w:hAnsi="Arial" w:cs="Arial"/>
                <w:b/>
              </w:rPr>
              <w:t>Número de artículo del Texto de Referencia (Ordenanza 47.819 )</w:t>
            </w:r>
          </w:p>
        </w:tc>
        <w:tc>
          <w:tcPr>
            <w:tcW w:w="3240" w:type="dxa"/>
            <w:vAlign w:val="center"/>
          </w:tcPr>
          <w:p w:rsidR="00EB13CC" w:rsidRPr="00FB7209" w:rsidRDefault="00EB13CC" w:rsidP="004D25A4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FB7209">
              <w:rPr>
                <w:rFonts w:ascii="Arial" w:hAnsi="Arial" w:cs="Arial"/>
                <w:b/>
              </w:rPr>
              <w:t>Observaciones</w:t>
            </w:r>
          </w:p>
        </w:tc>
      </w:tr>
      <w:tr w:rsidR="00EB13CC" w:rsidRPr="00FB7209" w:rsidTr="004D25A4">
        <w:trPr>
          <w:jc w:val="center"/>
        </w:trPr>
        <w:tc>
          <w:tcPr>
            <w:tcW w:w="9180" w:type="dxa"/>
            <w:gridSpan w:val="3"/>
            <w:vAlign w:val="center"/>
          </w:tcPr>
          <w:p w:rsidR="00EB13CC" w:rsidRPr="00FB7209" w:rsidRDefault="00EB13CC" w:rsidP="004D25A4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B7209">
              <w:rPr>
                <w:rFonts w:ascii="Arial" w:hAnsi="Arial" w:cs="Arial"/>
              </w:rPr>
              <w:t>La numeración de los artículos del Texto Definitivo corresponde a la numeración original de la Ordenanza N° 47.819</w:t>
            </w:r>
          </w:p>
        </w:tc>
      </w:tr>
    </w:tbl>
    <w:p w:rsidR="00EB13CC" w:rsidRPr="00FB7209" w:rsidRDefault="00EB13CC" w:rsidP="00FB7209">
      <w:pPr>
        <w:spacing w:after="0" w:line="360" w:lineRule="auto"/>
        <w:jc w:val="both"/>
        <w:rPr>
          <w:rFonts w:ascii="Arial" w:hAnsi="Arial" w:cs="Arial"/>
        </w:rPr>
      </w:pPr>
    </w:p>
    <w:p w:rsidR="00BE78F0" w:rsidRPr="00FB7209" w:rsidRDefault="00BE78F0" w:rsidP="00FB7209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FB7209">
        <w:rPr>
          <w:rFonts w:ascii="Arial" w:hAnsi="Arial" w:cs="Arial"/>
          <w:b/>
          <w:u w:val="single"/>
        </w:rPr>
        <w:lastRenderedPageBreak/>
        <w:t>Observaciones Generales</w:t>
      </w:r>
      <w:r w:rsidR="00FB7209">
        <w:rPr>
          <w:rFonts w:ascii="Arial" w:hAnsi="Arial" w:cs="Arial"/>
          <w:b/>
          <w:u w:val="single"/>
        </w:rPr>
        <w:t>:</w:t>
      </w:r>
    </w:p>
    <w:p w:rsidR="00BE78F0" w:rsidRPr="00FB7209" w:rsidRDefault="00BE78F0" w:rsidP="00FB7209">
      <w:pPr>
        <w:spacing w:after="0" w:line="360" w:lineRule="auto"/>
        <w:jc w:val="both"/>
        <w:rPr>
          <w:rFonts w:ascii="Arial" w:hAnsi="Arial" w:cs="Arial"/>
        </w:rPr>
      </w:pPr>
      <w:r w:rsidRPr="00FB7209">
        <w:rPr>
          <w:rFonts w:ascii="Arial" w:hAnsi="Arial" w:cs="Arial"/>
        </w:rPr>
        <w:t xml:space="preserve">Se deja constancia que las referencias al/los organismos consignados se refieren al/los </w:t>
      </w:r>
      <w:r w:rsidR="00EB13CC" w:rsidRPr="00FB7209">
        <w:rPr>
          <w:rFonts w:ascii="Arial" w:hAnsi="Arial" w:cs="Arial"/>
        </w:rPr>
        <w:t>mencionadas</w:t>
      </w:r>
      <w:r w:rsidRPr="00FB7209">
        <w:rPr>
          <w:rFonts w:ascii="Arial" w:hAnsi="Arial" w:cs="Arial"/>
        </w:rPr>
        <w:t xml:space="preserve"> en las normas, o a aquellos que actualmente los hubieren sustituido en las atribuciones y funciones previstas en la presente. </w:t>
      </w:r>
    </w:p>
    <w:p w:rsidR="00BE78F0" w:rsidRPr="00FB7209" w:rsidRDefault="00BE78F0" w:rsidP="00FB7209">
      <w:pPr>
        <w:pStyle w:val="Textosinformato"/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</w:p>
    <w:p w:rsidR="00BE78F0" w:rsidRPr="00FB7209" w:rsidRDefault="00BE78F0" w:rsidP="00FB7209">
      <w:pPr>
        <w:pStyle w:val="Textosinformato"/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</w:p>
    <w:p w:rsidR="00FB7209" w:rsidRDefault="00FB7209">
      <w:pPr>
        <w:rPr>
          <w:rFonts w:ascii="Arial" w:eastAsia="Times New Roman" w:hAnsi="Arial" w:cs="Arial"/>
          <w:lang w:eastAsia="es-ES"/>
        </w:rPr>
      </w:pPr>
      <w:r>
        <w:rPr>
          <w:rFonts w:ascii="Arial" w:hAnsi="Arial" w:cs="Arial"/>
        </w:rPr>
        <w:br w:type="page"/>
      </w:r>
    </w:p>
    <w:p w:rsidR="0035327F" w:rsidRDefault="0035327F" w:rsidP="004D25A4">
      <w:pPr>
        <w:pStyle w:val="Textosinformat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B7209">
        <w:rPr>
          <w:rFonts w:ascii="Arial" w:hAnsi="Arial" w:cs="Arial"/>
          <w:b/>
          <w:sz w:val="22"/>
          <w:szCs w:val="22"/>
        </w:rPr>
        <w:lastRenderedPageBreak/>
        <w:t xml:space="preserve">ANEXO </w:t>
      </w:r>
      <w:r w:rsidR="00DD761B" w:rsidRPr="00FB7209">
        <w:rPr>
          <w:rFonts w:ascii="Arial" w:hAnsi="Arial" w:cs="Arial"/>
          <w:b/>
          <w:sz w:val="22"/>
          <w:szCs w:val="22"/>
        </w:rPr>
        <w:t>A</w:t>
      </w:r>
    </w:p>
    <w:p w:rsidR="004D25A4" w:rsidRPr="00FB7209" w:rsidRDefault="004D25A4" w:rsidP="004D25A4">
      <w:pPr>
        <w:spacing w:after="0" w:line="360" w:lineRule="auto"/>
        <w:jc w:val="center"/>
        <w:rPr>
          <w:rFonts w:ascii="Arial" w:hAnsi="Arial" w:cs="Arial"/>
          <w:b/>
        </w:rPr>
      </w:pPr>
      <w:r w:rsidRPr="00FB7209">
        <w:rPr>
          <w:rFonts w:ascii="Arial" w:hAnsi="Arial" w:cs="Arial"/>
          <w:b/>
        </w:rPr>
        <w:t>ORDENANZA O – Nº 47.819</w:t>
      </w:r>
    </w:p>
    <w:p w:rsidR="0035327F" w:rsidRPr="00FB7209" w:rsidRDefault="0035327F" w:rsidP="00FB7209">
      <w:pPr>
        <w:pStyle w:val="Textosinformat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5327F" w:rsidRPr="00FB7209" w:rsidRDefault="0035327F" w:rsidP="00FB7209">
      <w:pPr>
        <w:pStyle w:val="Textosinformato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>REGLAMENTO DE SUJECION Y ESTIBADO DE CONTENEDORES NORMALIZADOS EN</w:t>
      </w:r>
      <w:r w:rsidR="00DD761B" w:rsidRPr="00FB7209">
        <w:rPr>
          <w:rFonts w:ascii="Arial" w:hAnsi="Arial" w:cs="Arial"/>
          <w:sz w:val="22"/>
          <w:szCs w:val="22"/>
        </w:rPr>
        <w:t xml:space="preserve"> </w:t>
      </w:r>
      <w:r w:rsidRPr="00FB7209">
        <w:rPr>
          <w:rFonts w:ascii="Arial" w:hAnsi="Arial" w:cs="Arial"/>
          <w:sz w:val="22"/>
          <w:szCs w:val="22"/>
        </w:rPr>
        <w:t>VEHICULOS AUTOMOTORES</w:t>
      </w:r>
    </w:p>
    <w:p w:rsidR="00EB13CC" w:rsidRPr="00FB7209" w:rsidRDefault="00EB13CC" w:rsidP="00FB7209">
      <w:pPr>
        <w:pStyle w:val="Textosinformat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5327F" w:rsidRPr="00FB7209" w:rsidRDefault="004D25A4" w:rsidP="00FB7209">
      <w:pPr>
        <w:pStyle w:val="Textosinformato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>CAPITULO I - NORMAS BÁSICAS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 xml:space="preserve">Artículo 1º - </w:t>
      </w:r>
      <w:r w:rsidRPr="00FB7209">
        <w:rPr>
          <w:rFonts w:ascii="Arial" w:hAnsi="Arial" w:cs="Arial"/>
          <w:i/>
          <w:sz w:val="22"/>
          <w:szCs w:val="22"/>
        </w:rPr>
        <w:t>Objeto -</w:t>
      </w:r>
      <w:r w:rsidRPr="00FB7209">
        <w:rPr>
          <w:rFonts w:ascii="Arial" w:hAnsi="Arial" w:cs="Arial"/>
          <w:sz w:val="22"/>
          <w:szCs w:val="22"/>
        </w:rPr>
        <w:t xml:space="preserve"> Esta norma define los principios básicos y procedimientos para aumentar la seguridad operativa de contenedores, estableciendo los métodos de sujeción y estibado de los contenedores</w:t>
      </w:r>
      <w:r w:rsidR="00EB13CC" w:rsidRPr="00FB7209">
        <w:rPr>
          <w:rFonts w:ascii="Arial" w:hAnsi="Arial" w:cs="Arial"/>
          <w:sz w:val="22"/>
          <w:szCs w:val="22"/>
        </w:rPr>
        <w:t xml:space="preserve"> normalizados, serie 1, construi</w:t>
      </w:r>
      <w:r w:rsidRPr="00FB7209">
        <w:rPr>
          <w:rFonts w:ascii="Arial" w:hAnsi="Arial" w:cs="Arial"/>
          <w:sz w:val="22"/>
          <w:szCs w:val="22"/>
        </w:rPr>
        <w:t>dos de acuerdo con las Normas IRAM 10.019</w:t>
      </w:r>
      <w:r w:rsidR="00F76B8A" w:rsidRPr="00FB7209">
        <w:rPr>
          <w:rFonts w:ascii="Arial" w:hAnsi="Arial" w:cs="Arial"/>
          <w:sz w:val="22"/>
          <w:szCs w:val="22"/>
        </w:rPr>
        <w:t xml:space="preserve"> #</w:t>
      </w:r>
      <w:r w:rsidRPr="00FB7209">
        <w:rPr>
          <w:rFonts w:ascii="Arial" w:hAnsi="Arial" w:cs="Arial"/>
          <w:sz w:val="22"/>
          <w:szCs w:val="22"/>
        </w:rPr>
        <w:t xml:space="preserve"> e IRAM 10.021</w:t>
      </w:r>
      <w:r w:rsidR="00F76B8A" w:rsidRPr="00FB7209">
        <w:rPr>
          <w:rFonts w:ascii="Arial" w:hAnsi="Arial" w:cs="Arial"/>
          <w:sz w:val="22"/>
          <w:szCs w:val="22"/>
        </w:rPr>
        <w:t xml:space="preserve"> #</w:t>
      </w:r>
      <w:r w:rsidRPr="00FB7209">
        <w:rPr>
          <w:rFonts w:ascii="Arial" w:hAnsi="Arial" w:cs="Arial"/>
          <w:sz w:val="22"/>
          <w:szCs w:val="22"/>
        </w:rPr>
        <w:t>.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 xml:space="preserve">Artículo 2º - </w:t>
      </w:r>
      <w:r w:rsidRPr="00FB7209">
        <w:rPr>
          <w:rFonts w:ascii="Arial" w:hAnsi="Arial" w:cs="Arial"/>
          <w:i/>
          <w:sz w:val="22"/>
          <w:szCs w:val="22"/>
        </w:rPr>
        <w:t>Alcance</w:t>
      </w:r>
      <w:r w:rsidRPr="00FB7209">
        <w:rPr>
          <w:rFonts w:ascii="Arial" w:hAnsi="Arial" w:cs="Arial"/>
          <w:sz w:val="22"/>
          <w:szCs w:val="22"/>
        </w:rPr>
        <w:t xml:space="preserve"> - Los métodos de sujeción y estibado descriptos en esta norma se aplican tanto a contenedores cargados como vacíos.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 xml:space="preserve">Artículo 3º - </w:t>
      </w:r>
      <w:r w:rsidRPr="00FB7209">
        <w:rPr>
          <w:rFonts w:ascii="Arial" w:hAnsi="Arial" w:cs="Arial"/>
          <w:i/>
          <w:sz w:val="22"/>
          <w:szCs w:val="22"/>
        </w:rPr>
        <w:t>Manipulación</w:t>
      </w:r>
      <w:r w:rsidRPr="00FB7209">
        <w:rPr>
          <w:rFonts w:ascii="Arial" w:hAnsi="Arial" w:cs="Arial"/>
          <w:sz w:val="22"/>
          <w:szCs w:val="22"/>
        </w:rPr>
        <w:t xml:space="preserve"> - Las operaciones de izado y estibado en tierra se realizarán conforme las normas previstas al respecto por las normas internacionales y los puntos 4 y 5 de la Norma IRAM 10.022</w:t>
      </w:r>
      <w:r w:rsidR="00F76B8A" w:rsidRPr="00FB7209">
        <w:rPr>
          <w:rFonts w:ascii="Arial" w:hAnsi="Arial" w:cs="Arial"/>
          <w:sz w:val="22"/>
          <w:szCs w:val="22"/>
        </w:rPr>
        <w:t xml:space="preserve"> #</w:t>
      </w:r>
      <w:r w:rsidRPr="00FB7209">
        <w:rPr>
          <w:rFonts w:ascii="Arial" w:hAnsi="Arial" w:cs="Arial"/>
          <w:sz w:val="22"/>
          <w:szCs w:val="22"/>
        </w:rPr>
        <w:t>, teniendo cuidado en constatar que se fije de forma segura el contenedor en cualquiera de esas operaciones.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327F" w:rsidRPr="00FB7209" w:rsidRDefault="004D25A4" w:rsidP="00FB7209">
      <w:pPr>
        <w:pStyle w:val="Textosinformato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>CAPITULO II - ELEMENTOS DE SUJECIÓN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 xml:space="preserve">Artículo 4º - </w:t>
      </w:r>
      <w:r w:rsidRPr="00FB7209">
        <w:rPr>
          <w:rFonts w:ascii="Arial" w:hAnsi="Arial" w:cs="Arial"/>
          <w:i/>
          <w:sz w:val="22"/>
          <w:szCs w:val="22"/>
        </w:rPr>
        <w:t>Generalidades</w:t>
      </w:r>
      <w:r w:rsidRPr="00FB7209">
        <w:rPr>
          <w:rFonts w:ascii="Arial" w:hAnsi="Arial" w:cs="Arial"/>
          <w:sz w:val="22"/>
          <w:szCs w:val="22"/>
        </w:rPr>
        <w:t xml:space="preserve"> - Los contenedores no sobresaldrán más allá de los extremos frontal o posterior del vehículo y deberán estar sujetos por sus esquineros inferiores, puesto que la resistencia principal de un contenedor proviene de los largueros y travesaños de la base.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 xml:space="preserve">Artículo 5º - </w:t>
      </w:r>
      <w:r w:rsidRPr="00FB7209">
        <w:rPr>
          <w:rFonts w:ascii="Arial" w:hAnsi="Arial" w:cs="Arial"/>
          <w:i/>
          <w:sz w:val="22"/>
          <w:szCs w:val="22"/>
        </w:rPr>
        <w:t>Dispositivos</w:t>
      </w:r>
      <w:r w:rsidRPr="00FB7209">
        <w:rPr>
          <w:rFonts w:ascii="Arial" w:hAnsi="Arial" w:cs="Arial"/>
          <w:sz w:val="22"/>
          <w:szCs w:val="22"/>
        </w:rPr>
        <w:t xml:space="preserve"> - La correcta posición de todos los dispositivos de sujeción se controla antes de que el contenedor se cargue o descargue y la correcta aplicación de tales dispositivos se controlará antes de proceder al transporte.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 xml:space="preserve">Artículo 6º - </w:t>
      </w:r>
      <w:r w:rsidR="00EB13CC" w:rsidRPr="00FB7209">
        <w:rPr>
          <w:rFonts w:ascii="Arial" w:hAnsi="Arial" w:cs="Arial"/>
          <w:i/>
          <w:sz w:val="22"/>
          <w:szCs w:val="22"/>
        </w:rPr>
        <w:t>Tipos de Dispositivos</w:t>
      </w:r>
      <w:r w:rsidR="00EB13CC" w:rsidRPr="00FB7209">
        <w:rPr>
          <w:rFonts w:ascii="Arial" w:hAnsi="Arial" w:cs="Arial"/>
          <w:sz w:val="22"/>
          <w:szCs w:val="22"/>
        </w:rPr>
        <w:t xml:space="preserve">- </w:t>
      </w:r>
      <w:r w:rsidRPr="00FB7209">
        <w:rPr>
          <w:rFonts w:ascii="Arial" w:hAnsi="Arial" w:cs="Arial"/>
          <w:sz w:val="22"/>
          <w:szCs w:val="22"/>
        </w:rPr>
        <w:t xml:space="preserve">Los dispositivos de sujeción de contenedores directamente a vehículos de transporte serán </w:t>
      </w:r>
      <w:r w:rsidR="00EB13CC" w:rsidRPr="00FB7209">
        <w:rPr>
          <w:rFonts w:ascii="Arial" w:hAnsi="Arial" w:cs="Arial"/>
          <w:sz w:val="22"/>
          <w:szCs w:val="22"/>
        </w:rPr>
        <w:t>ú</w:t>
      </w:r>
      <w:r w:rsidRPr="00FB7209">
        <w:rPr>
          <w:rFonts w:ascii="Arial" w:hAnsi="Arial" w:cs="Arial"/>
          <w:sz w:val="22"/>
          <w:szCs w:val="22"/>
        </w:rPr>
        <w:t>nicamente de los tipos ejemplificados en las figuras 18, 19 y 20 de la Norma IRAM 10.022</w:t>
      </w:r>
      <w:r w:rsidR="00F76B8A" w:rsidRPr="00FB7209">
        <w:rPr>
          <w:rFonts w:ascii="Arial" w:hAnsi="Arial" w:cs="Arial"/>
          <w:sz w:val="22"/>
          <w:szCs w:val="22"/>
        </w:rPr>
        <w:t xml:space="preserve"> # </w:t>
      </w:r>
      <w:r w:rsidRPr="00FB7209">
        <w:rPr>
          <w:rFonts w:ascii="Arial" w:hAnsi="Arial" w:cs="Arial"/>
          <w:sz w:val="22"/>
          <w:szCs w:val="22"/>
        </w:rPr>
        <w:t xml:space="preserve"> (Páginas 23, 24 y 25).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>Artículo 7º -</w:t>
      </w:r>
      <w:r w:rsidR="008A00C4" w:rsidRPr="00FB7209">
        <w:rPr>
          <w:rFonts w:ascii="Arial" w:hAnsi="Arial" w:cs="Arial"/>
          <w:i/>
          <w:sz w:val="22"/>
          <w:szCs w:val="22"/>
        </w:rPr>
        <w:t>Características de trabas giratorias-</w:t>
      </w:r>
      <w:r w:rsidR="008A00C4" w:rsidRPr="00FB7209">
        <w:rPr>
          <w:rFonts w:ascii="Arial" w:hAnsi="Arial" w:cs="Arial"/>
          <w:sz w:val="22"/>
          <w:szCs w:val="22"/>
        </w:rPr>
        <w:t xml:space="preserve"> </w:t>
      </w:r>
      <w:r w:rsidRPr="00FB7209">
        <w:rPr>
          <w:rFonts w:ascii="Arial" w:hAnsi="Arial" w:cs="Arial"/>
          <w:sz w:val="22"/>
          <w:szCs w:val="22"/>
        </w:rPr>
        <w:t xml:space="preserve"> Las características dimensionales típicas de trabas giratorias para izado, aunque también podrán utilizarse para otros modos de sujeción, se ajustarán a lo graficado en la figura 21 y 22 de la Norma IRAM 10.022</w:t>
      </w:r>
      <w:r w:rsidR="00F76B8A" w:rsidRPr="00FB7209">
        <w:rPr>
          <w:rFonts w:ascii="Arial" w:hAnsi="Arial" w:cs="Arial"/>
          <w:sz w:val="22"/>
          <w:szCs w:val="22"/>
        </w:rPr>
        <w:t xml:space="preserve"> #</w:t>
      </w:r>
      <w:r w:rsidRPr="00FB7209">
        <w:rPr>
          <w:rFonts w:ascii="Arial" w:hAnsi="Arial" w:cs="Arial"/>
          <w:sz w:val="22"/>
          <w:szCs w:val="22"/>
        </w:rPr>
        <w:t xml:space="preserve"> (Páginas 26 y 27).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327F" w:rsidRPr="00FB7209" w:rsidRDefault="004D25A4" w:rsidP="00FB7209">
      <w:pPr>
        <w:pStyle w:val="Textosinformato"/>
        <w:tabs>
          <w:tab w:val="center" w:pos="4419"/>
          <w:tab w:val="left" w:pos="7695"/>
        </w:tabs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>CAPITULO III - CONJUNTO DE TRABA GIRATORIA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 xml:space="preserve">Artículo 8º - </w:t>
      </w:r>
      <w:r w:rsidRPr="00FB7209">
        <w:rPr>
          <w:rFonts w:ascii="Arial" w:hAnsi="Arial" w:cs="Arial"/>
          <w:i/>
          <w:sz w:val="22"/>
          <w:szCs w:val="22"/>
        </w:rPr>
        <w:t>Características</w:t>
      </w:r>
      <w:r w:rsidRPr="00FB7209">
        <w:rPr>
          <w:rFonts w:ascii="Arial" w:hAnsi="Arial" w:cs="Arial"/>
          <w:sz w:val="22"/>
          <w:szCs w:val="22"/>
        </w:rPr>
        <w:t xml:space="preserve"> - Un conjunto de traba giratoria típico usualmente, deberá contar con los componentes detallados en el punto 6.3.2.2. </w:t>
      </w:r>
      <w:proofErr w:type="gramStart"/>
      <w:r w:rsidRPr="00FB7209">
        <w:rPr>
          <w:rFonts w:ascii="Arial" w:hAnsi="Arial" w:cs="Arial"/>
          <w:sz w:val="22"/>
          <w:szCs w:val="22"/>
        </w:rPr>
        <w:t>de</w:t>
      </w:r>
      <w:proofErr w:type="gramEnd"/>
      <w:r w:rsidRPr="00FB7209">
        <w:rPr>
          <w:rFonts w:ascii="Arial" w:hAnsi="Arial" w:cs="Arial"/>
          <w:sz w:val="22"/>
          <w:szCs w:val="22"/>
        </w:rPr>
        <w:t xml:space="preserve"> la Norma IRAM 10.022</w:t>
      </w:r>
      <w:r w:rsidR="00F76B8A" w:rsidRPr="00FB7209">
        <w:rPr>
          <w:rFonts w:ascii="Arial" w:hAnsi="Arial" w:cs="Arial"/>
          <w:sz w:val="22"/>
          <w:szCs w:val="22"/>
        </w:rPr>
        <w:t xml:space="preserve"> #</w:t>
      </w:r>
      <w:r w:rsidRPr="00FB7209">
        <w:rPr>
          <w:rFonts w:ascii="Arial" w:hAnsi="Arial" w:cs="Arial"/>
          <w:sz w:val="22"/>
          <w:szCs w:val="22"/>
        </w:rPr>
        <w:t xml:space="preserve"> y podrá ser de cualquiera de la características previstas en el Punto 6.3.2.3. </w:t>
      </w:r>
      <w:proofErr w:type="gramStart"/>
      <w:r w:rsidRPr="00FB7209">
        <w:rPr>
          <w:rFonts w:ascii="Arial" w:hAnsi="Arial" w:cs="Arial"/>
          <w:sz w:val="22"/>
          <w:szCs w:val="22"/>
        </w:rPr>
        <w:t>de</w:t>
      </w:r>
      <w:proofErr w:type="gramEnd"/>
      <w:r w:rsidRPr="00FB7209">
        <w:rPr>
          <w:rFonts w:ascii="Arial" w:hAnsi="Arial" w:cs="Arial"/>
          <w:sz w:val="22"/>
          <w:szCs w:val="22"/>
        </w:rPr>
        <w:t xml:space="preserve"> la misma norma.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 xml:space="preserve">Artículo 9º - </w:t>
      </w:r>
      <w:r w:rsidRPr="00FB7209">
        <w:rPr>
          <w:rFonts w:ascii="Arial" w:hAnsi="Arial" w:cs="Arial"/>
          <w:i/>
          <w:sz w:val="22"/>
          <w:szCs w:val="22"/>
        </w:rPr>
        <w:t>Distribución de chasis</w:t>
      </w:r>
      <w:r w:rsidRPr="00FB7209">
        <w:rPr>
          <w:rFonts w:ascii="Arial" w:hAnsi="Arial" w:cs="Arial"/>
          <w:sz w:val="22"/>
          <w:szCs w:val="22"/>
        </w:rPr>
        <w:t xml:space="preserve"> - La distribución en los distintos tipos de chasis de vehículos automotores de las trabas giratorias para sujeción de los contenedores se ajustará a lo mostrado en la figuras 27 y 28 de la Norma IRAM 10.022</w:t>
      </w:r>
      <w:r w:rsidR="00F76B8A" w:rsidRPr="00FB7209">
        <w:rPr>
          <w:rFonts w:ascii="Arial" w:hAnsi="Arial" w:cs="Arial"/>
          <w:sz w:val="22"/>
          <w:szCs w:val="22"/>
        </w:rPr>
        <w:t xml:space="preserve"> #</w:t>
      </w:r>
      <w:r w:rsidRPr="00FB7209">
        <w:rPr>
          <w:rFonts w:ascii="Arial" w:hAnsi="Arial" w:cs="Arial"/>
          <w:sz w:val="22"/>
          <w:szCs w:val="22"/>
        </w:rPr>
        <w:t xml:space="preserve"> (Páginas 30 y 31).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327F" w:rsidRPr="00FB7209" w:rsidRDefault="004D25A4" w:rsidP="00FB7209">
      <w:pPr>
        <w:pStyle w:val="Textosinformato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>CAPITULO IV - DISTRIBUCIÓN EN VEHÍCULOS DE TRANSPORTE</w:t>
      </w: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5327F" w:rsidRPr="00FB7209" w:rsidRDefault="0035327F" w:rsidP="00FB720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7209">
        <w:rPr>
          <w:rFonts w:ascii="Arial" w:hAnsi="Arial" w:cs="Arial"/>
          <w:sz w:val="22"/>
          <w:szCs w:val="22"/>
        </w:rPr>
        <w:t xml:space="preserve">Artículo 10 - </w:t>
      </w:r>
      <w:r w:rsidRPr="00FB7209">
        <w:rPr>
          <w:rFonts w:ascii="Arial" w:hAnsi="Arial" w:cs="Arial"/>
          <w:i/>
          <w:sz w:val="22"/>
          <w:szCs w:val="22"/>
        </w:rPr>
        <w:t xml:space="preserve">Cálculo </w:t>
      </w:r>
      <w:r w:rsidRPr="00FB7209">
        <w:rPr>
          <w:rFonts w:ascii="Arial" w:hAnsi="Arial" w:cs="Arial"/>
          <w:sz w:val="22"/>
          <w:szCs w:val="22"/>
        </w:rPr>
        <w:t xml:space="preserve">- Las medidas para disposiciones que comprendan cuatro </w:t>
      </w:r>
      <w:r w:rsidR="008A00C4" w:rsidRPr="00FB7209">
        <w:rPr>
          <w:rFonts w:ascii="Arial" w:hAnsi="Arial" w:cs="Arial"/>
          <w:sz w:val="22"/>
          <w:szCs w:val="22"/>
        </w:rPr>
        <w:t xml:space="preserve">(4) </w:t>
      </w:r>
      <w:r w:rsidRPr="00FB7209">
        <w:rPr>
          <w:rFonts w:ascii="Arial" w:hAnsi="Arial" w:cs="Arial"/>
          <w:sz w:val="22"/>
          <w:szCs w:val="22"/>
        </w:rPr>
        <w:t xml:space="preserve">trabas giratorias o que comprendan dos </w:t>
      </w:r>
      <w:r w:rsidR="008A00C4" w:rsidRPr="00FB7209">
        <w:rPr>
          <w:rFonts w:ascii="Arial" w:hAnsi="Arial" w:cs="Arial"/>
          <w:sz w:val="22"/>
          <w:szCs w:val="22"/>
        </w:rPr>
        <w:t xml:space="preserve">(2) </w:t>
      </w:r>
      <w:r w:rsidRPr="00FB7209">
        <w:rPr>
          <w:rFonts w:ascii="Arial" w:hAnsi="Arial" w:cs="Arial"/>
          <w:sz w:val="22"/>
          <w:szCs w:val="22"/>
        </w:rPr>
        <w:t xml:space="preserve">pasadores y dos </w:t>
      </w:r>
      <w:r w:rsidR="008A00C4" w:rsidRPr="00FB7209">
        <w:rPr>
          <w:rFonts w:ascii="Arial" w:hAnsi="Arial" w:cs="Arial"/>
          <w:sz w:val="22"/>
          <w:szCs w:val="22"/>
        </w:rPr>
        <w:t xml:space="preserve">(2) </w:t>
      </w:r>
      <w:r w:rsidRPr="00FB7209">
        <w:rPr>
          <w:rFonts w:ascii="Arial" w:hAnsi="Arial" w:cs="Arial"/>
          <w:sz w:val="22"/>
          <w:szCs w:val="22"/>
        </w:rPr>
        <w:t xml:space="preserve">trabas giratorias, como asimismo la aproximación teórica para la determinación de las medidas y tolerancias para la ubicación de las trabas giratorias, se ajustarán a lo prescripto </w:t>
      </w:r>
      <w:r w:rsidR="004C707B" w:rsidRPr="00FB7209">
        <w:rPr>
          <w:rFonts w:ascii="Arial" w:hAnsi="Arial" w:cs="Arial"/>
          <w:sz w:val="22"/>
          <w:szCs w:val="22"/>
        </w:rPr>
        <w:t xml:space="preserve"> </w:t>
      </w:r>
      <w:r w:rsidRPr="00FB7209">
        <w:rPr>
          <w:rFonts w:ascii="Arial" w:hAnsi="Arial" w:cs="Arial"/>
          <w:sz w:val="22"/>
          <w:szCs w:val="22"/>
        </w:rPr>
        <w:t>en los puntos 6.3.3</w:t>
      </w:r>
      <w:r w:rsidR="008A00C4" w:rsidRPr="00FB7209">
        <w:rPr>
          <w:rFonts w:ascii="Arial" w:hAnsi="Arial" w:cs="Arial"/>
          <w:sz w:val="22"/>
          <w:szCs w:val="22"/>
        </w:rPr>
        <w:t xml:space="preserve">, 6.3.4, </w:t>
      </w:r>
      <w:r w:rsidRPr="00FB7209">
        <w:rPr>
          <w:rFonts w:ascii="Arial" w:hAnsi="Arial" w:cs="Arial"/>
          <w:sz w:val="22"/>
          <w:szCs w:val="22"/>
        </w:rPr>
        <w:t xml:space="preserve"> 6.3.5. </w:t>
      </w:r>
      <w:proofErr w:type="gramStart"/>
      <w:r w:rsidRPr="00FB7209">
        <w:rPr>
          <w:rFonts w:ascii="Arial" w:hAnsi="Arial" w:cs="Arial"/>
          <w:sz w:val="22"/>
          <w:szCs w:val="22"/>
        </w:rPr>
        <w:t>y</w:t>
      </w:r>
      <w:proofErr w:type="gramEnd"/>
      <w:r w:rsidRPr="00FB7209">
        <w:rPr>
          <w:rFonts w:ascii="Arial" w:hAnsi="Arial" w:cs="Arial"/>
          <w:sz w:val="22"/>
          <w:szCs w:val="22"/>
        </w:rPr>
        <w:t xml:space="preserve"> 7 y sus tablas incorporadas de la Norma IRAM 10.022</w:t>
      </w:r>
      <w:r w:rsidR="00F76B8A" w:rsidRPr="00FB7209">
        <w:rPr>
          <w:rFonts w:ascii="Arial" w:hAnsi="Arial" w:cs="Arial"/>
          <w:sz w:val="22"/>
          <w:szCs w:val="22"/>
        </w:rPr>
        <w:t xml:space="preserve"> #</w:t>
      </w:r>
      <w:r w:rsidRPr="00FB7209">
        <w:rPr>
          <w:rFonts w:ascii="Arial" w:hAnsi="Arial" w:cs="Arial"/>
          <w:sz w:val="22"/>
          <w:szCs w:val="22"/>
        </w:rPr>
        <w:t xml:space="preserve"> (Páginas </w:t>
      </w:r>
      <w:smartTag w:uri="urn:schemas-microsoft-com:office:smarttags" w:element="metricconverter">
        <w:smartTagPr>
          <w:attr w:name="ProductID" w:val="32 a"/>
        </w:smartTagPr>
        <w:r w:rsidRPr="00FB7209">
          <w:rPr>
            <w:rFonts w:ascii="Arial" w:hAnsi="Arial" w:cs="Arial"/>
            <w:sz w:val="22"/>
            <w:szCs w:val="22"/>
          </w:rPr>
          <w:t>32 a</w:t>
        </w:r>
      </w:smartTag>
      <w:r w:rsidRPr="00FB7209">
        <w:rPr>
          <w:rFonts w:ascii="Arial" w:hAnsi="Arial" w:cs="Arial"/>
          <w:sz w:val="22"/>
          <w:szCs w:val="22"/>
        </w:rPr>
        <w:t xml:space="preserve"> 50).</w:t>
      </w:r>
    </w:p>
    <w:p w:rsidR="00AC4CF5" w:rsidRPr="00FB7209" w:rsidRDefault="00AC4CF5" w:rsidP="00FB7209">
      <w:pPr>
        <w:spacing w:after="0" w:line="360" w:lineRule="auto"/>
        <w:jc w:val="both"/>
        <w:rPr>
          <w:rFonts w:ascii="Arial" w:hAnsi="Arial" w:cs="Arial"/>
          <w:lang w:val="es-ES"/>
        </w:rPr>
      </w:pPr>
    </w:p>
    <w:tbl>
      <w:tblPr>
        <w:tblW w:w="0" w:type="auto"/>
        <w:jc w:val="center"/>
        <w:tblInd w:w="-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94"/>
        <w:gridCol w:w="5220"/>
      </w:tblGrid>
      <w:tr w:rsidR="008A00C4" w:rsidRPr="00FB7209" w:rsidTr="00FB7209">
        <w:trPr>
          <w:jc w:val="center"/>
        </w:trPr>
        <w:tc>
          <w:tcPr>
            <w:tcW w:w="9114" w:type="dxa"/>
            <w:gridSpan w:val="2"/>
            <w:vAlign w:val="center"/>
          </w:tcPr>
          <w:p w:rsidR="008A00C4" w:rsidRPr="00FB7209" w:rsidRDefault="00FB7209" w:rsidP="00FB720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O </w:t>
            </w:r>
            <w:r w:rsidR="008A00C4" w:rsidRPr="00FB7209">
              <w:rPr>
                <w:rFonts w:ascii="Arial" w:hAnsi="Arial" w:cs="Arial"/>
                <w:b/>
                <w:sz w:val="22"/>
                <w:szCs w:val="22"/>
              </w:rPr>
              <w:t>- Nº  47.819</w:t>
            </w:r>
          </w:p>
          <w:p w:rsidR="006668CE" w:rsidRDefault="006668CE" w:rsidP="00FB72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B7209">
              <w:rPr>
                <w:rFonts w:ascii="Arial" w:hAnsi="Arial" w:cs="Arial"/>
                <w:b/>
                <w:sz w:val="22"/>
                <w:szCs w:val="22"/>
              </w:rPr>
              <w:t xml:space="preserve">ANEXO A </w:t>
            </w:r>
          </w:p>
          <w:p w:rsidR="00115DB4" w:rsidRPr="006668CE" w:rsidRDefault="008A00C4" w:rsidP="006668C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B720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8A00C4" w:rsidRPr="00FB7209" w:rsidTr="00FB7209">
        <w:trPr>
          <w:jc w:val="center"/>
        </w:trPr>
        <w:tc>
          <w:tcPr>
            <w:tcW w:w="3894" w:type="dxa"/>
            <w:vAlign w:val="center"/>
          </w:tcPr>
          <w:p w:rsidR="008A00C4" w:rsidRPr="00FB7209" w:rsidRDefault="008A00C4" w:rsidP="00FB72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B7209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8A00C4" w:rsidRPr="00FB7209" w:rsidRDefault="008A00C4" w:rsidP="00FB72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B720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8A00C4" w:rsidRPr="00FB7209" w:rsidRDefault="008A00C4" w:rsidP="00FB72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B720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8A00C4" w:rsidRPr="00FB7209" w:rsidTr="00FB7209">
        <w:trPr>
          <w:trHeight w:val="555"/>
          <w:jc w:val="center"/>
        </w:trPr>
        <w:tc>
          <w:tcPr>
            <w:tcW w:w="9114" w:type="dxa"/>
            <w:gridSpan w:val="2"/>
            <w:vAlign w:val="center"/>
          </w:tcPr>
          <w:p w:rsidR="008A00C4" w:rsidRPr="00FB7209" w:rsidRDefault="008A00C4" w:rsidP="00FB72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7209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 del Anexo I de la Ordenanza N° 47.819</w:t>
            </w:r>
          </w:p>
        </w:tc>
      </w:tr>
    </w:tbl>
    <w:p w:rsidR="008A00C4" w:rsidRDefault="008A00C4" w:rsidP="00FB7209">
      <w:pPr>
        <w:spacing w:after="0" w:line="360" w:lineRule="auto"/>
        <w:jc w:val="both"/>
        <w:rPr>
          <w:rFonts w:ascii="Arial" w:hAnsi="Arial" w:cs="Arial"/>
        </w:rPr>
      </w:pPr>
    </w:p>
    <w:p w:rsidR="006668CE" w:rsidRPr="00FB7209" w:rsidRDefault="006668CE" w:rsidP="00FB7209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8A00C4" w:rsidRPr="00FB7209" w:rsidTr="00FB7209">
        <w:trPr>
          <w:jc w:val="center"/>
        </w:trPr>
        <w:tc>
          <w:tcPr>
            <w:tcW w:w="9180" w:type="dxa"/>
            <w:gridSpan w:val="3"/>
            <w:vAlign w:val="center"/>
          </w:tcPr>
          <w:p w:rsidR="008A00C4" w:rsidRPr="00FB7209" w:rsidRDefault="008A00C4" w:rsidP="00FB720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B7209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ORDENANZA </w:t>
            </w:r>
            <w:r w:rsidR="00FB7209">
              <w:rPr>
                <w:rFonts w:ascii="Arial" w:hAnsi="Arial" w:cs="Arial"/>
                <w:b/>
                <w:sz w:val="22"/>
                <w:szCs w:val="22"/>
              </w:rPr>
              <w:t xml:space="preserve">O </w:t>
            </w:r>
            <w:r w:rsidRPr="00FB7209">
              <w:rPr>
                <w:rFonts w:ascii="Arial" w:hAnsi="Arial" w:cs="Arial"/>
                <w:b/>
                <w:sz w:val="22"/>
                <w:szCs w:val="22"/>
              </w:rPr>
              <w:t>- Nº 47.819</w:t>
            </w:r>
          </w:p>
          <w:p w:rsidR="006668CE" w:rsidRDefault="006668CE" w:rsidP="00FB72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B7209">
              <w:rPr>
                <w:rFonts w:ascii="Arial" w:hAnsi="Arial" w:cs="Arial"/>
                <w:b/>
                <w:sz w:val="22"/>
                <w:szCs w:val="22"/>
              </w:rPr>
              <w:t xml:space="preserve">ANEXO A </w:t>
            </w:r>
          </w:p>
          <w:p w:rsidR="00115DB4" w:rsidRPr="006668CE" w:rsidRDefault="008A00C4" w:rsidP="006668C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B720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8A00C4" w:rsidRPr="00FB7209" w:rsidTr="00FB7209">
        <w:trPr>
          <w:jc w:val="center"/>
        </w:trPr>
        <w:tc>
          <w:tcPr>
            <w:tcW w:w="3090" w:type="dxa"/>
            <w:vAlign w:val="center"/>
          </w:tcPr>
          <w:p w:rsidR="008A00C4" w:rsidRPr="00FB7209" w:rsidRDefault="008A00C4" w:rsidP="00FB7209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FB7209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8A00C4" w:rsidRPr="00FB7209" w:rsidRDefault="008A00C4" w:rsidP="00FB7209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FB7209">
              <w:rPr>
                <w:rFonts w:ascii="Arial" w:hAnsi="Arial" w:cs="Arial"/>
                <w:b/>
              </w:rPr>
              <w:t>Número de artículo del Texto de Referencia (Ordenanza 47.819 )</w:t>
            </w:r>
          </w:p>
        </w:tc>
        <w:tc>
          <w:tcPr>
            <w:tcW w:w="3240" w:type="dxa"/>
            <w:vAlign w:val="center"/>
          </w:tcPr>
          <w:p w:rsidR="008A00C4" w:rsidRPr="00FB7209" w:rsidRDefault="008A00C4" w:rsidP="00FB7209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FB7209">
              <w:rPr>
                <w:rFonts w:ascii="Arial" w:hAnsi="Arial" w:cs="Arial"/>
                <w:b/>
              </w:rPr>
              <w:t>Observaciones</w:t>
            </w:r>
          </w:p>
        </w:tc>
      </w:tr>
      <w:tr w:rsidR="008A00C4" w:rsidRPr="00FB7209" w:rsidTr="00FB7209">
        <w:trPr>
          <w:jc w:val="center"/>
        </w:trPr>
        <w:tc>
          <w:tcPr>
            <w:tcW w:w="9180" w:type="dxa"/>
            <w:gridSpan w:val="3"/>
            <w:vAlign w:val="center"/>
          </w:tcPr>
          <w:p w:rsidR="008A00C4" w:rsidRPr="00FB7209" w:rsidRDefault="008A00C4" w:rsidP="00FB720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B7209">
              <w:rPr>
                <w:rFonts w:ascii="Arial" w:hAnsi="Arial" w:cs="Arial"/>
              </w:rPr>
              <w:t>La numeración de los artículos del Texto Definitivo corresponde a la numeración original del Anexo I de la Ordenanza N° 47.819</w:t>
            </w:r>
          </w:p>
        </w:tc>
      </w:tr>
    </w:tbl>
    <w:p w:rsidR="008A00C4" w:rsidRPr="00FB7209" w:rsidRDefault="008A00C4" w:rsidP="00FB7209">
      <w:pPr>
        <w:spacing w:after="0" w:line="360" w:lineRule="auto"/>
        <w:jc w:val="both"/>
        <w:rPr>
          <w:rFonts w:ascii="Arial" w:hAnsi="Arial" w:cs="Arial"/>
        </w:rPr>
      </w:pPr>
    </w:p>
    <w:p w:rsidR="004C707B" w:rsidRPr="00FB7209" w:rsidRDefault="004C707B" w:rsidP="00FB7209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FB7209">
        <w:rPr>
          <w:rFonts w:ascii="Arial" w:hAnsi="Arial" w:cs="Arial"/>
          <w:b/>
          <w:u w:val="single"/>
        </w:rPr>
        <w:t>Observaciones Generales</w:t>
      </w:r>
      <w:r w:rsidR="00FB7209">
        <w:rPr>
          <w:rFonts w:ascii="Arial" w:hAnsi="Arial" w:cs="Arial"/>
          <w:b/>
          <w:u w:val="single"/>
        </w:rPr>
        <w:t>:</w:t>
      </w:r>
    </w:p>
    <w:p w:rsidR="004C707B" w:rsidRDefault="004C707B" w:rsidP="00FB7209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FB7209">
        <w:rPr>
          <w:rFonts w:ascii="Arial" w:hAnsi="Arial" w:cs="Arial"/>
        </w:rPr>
        <w:t># El Anexo A de la presente Norma contiene remisiones externas #</w:t>
      </w:r>
    </w:p>
    <w:p w:rsidR="00C32527" w:rsidRPr="004D25A4" w:rsidRDefault="004D25A4" w:rsidP="004D25A4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bookmarkStart w:id="0" w:name="_GoBack"/>
      <w:bookmarkEnd w:id="0"/>
      <w:r w:rsidRPr="004D25A4">
        <w:rPr>
          <w:rFonts w:ascii="Arial" w:eastAsia="Times New Roman" w:hAnsi="Arial" w:cs="Arial"/>
          <w:lang w:eastAsia="es-AR"/>
        </w:rPr>
        <w:t xml:space="preserve">En cumplimiento de la regla de Técnica Legislativa que establece la uniformidad del </w:t>
      </w:r>
      <w:proofErr w:type="spellStart"/>
      <w:r w:rsidRPr="004D25A4">
        <w:rPr>
          <w:rFonts w:ascii="Arial" w:eastAsia="Times New Roman" w:hAnsi="Arial" w:cs="Arial"/>
          <w:lang w:eastAsia="es-AR"/>
        </w:rPr>
        <w:t>epigrafiado</w:t>
      </w:r>
      <w:proofErr w:type="spellEnd"/>
      <w:r>
        <w:rPr>
          <w:rFonts w:ascii="Arial" w:eastAsia="Times New Roman" w:hAnsi="Arial" w:cs="Arial"/>
          <w:lang w:eastAsia="es-AR"/>
        </w:rPr>
        <w:t xml:space="preserve"> del articulado, </w:t>
      </w:r>
      <w:r w:rsidRPr="004D25A4">
        <w:rPr>
          <w:rFonts w:ascii="Arial" w:eastAsia="Times New Roman" w:hAnsi="Arial" w:cs="Arial"/>
          <w:lang w:eastAsia="es-AR"/>
        </w:rPr>
        <w:t>en el Texto Definitivo del Anexo A se asigna un epígrafe a los artículos 6 (Tipos de Dispositivos) y 7 (Características de trabas giratorias) ya que su Texto Original carecía de ellos.</w:t>
      </w:r>
    </w:p>
    <w:sectPr w:rsidR="00C32527" w:rsidRPr="004D25A4" w:rsidSect="00FB7209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421" w:rsidRDefault="00830421" w:rsidP="00DD761B">
      <w:pPr>
        <w:spacing w:after="0" w:line="240" w:lineRule="auto"/>
      </w:pPr>
      <w:r>
        <w:separator/>
      </w:r>
    </w:p>
  </w:endnote>
  <w:endnote w:type="continuationSeparator" w:id="0">
    <w:p w:rsidR="00830421" w:rsidRDefault="00830421" w:rsidP="00DD7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421" w:rsidRDefault="00830421" w:rsidP="00DD761B">
      <w:pPr>
        <w:spacing w:after="0" w:line="240" w:lineRule="auto"/>
      </w:pPr>
      <w:r>
        <w:separator/>
      </w:r>
    </w:p>
  </w:footnote>
  <w:footnote w:type="continuationSeparator" w:id="0">
    <w:p w:rsidR="00830421" w:rsidRDefault="00830421" w:rsidP="00DD7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C3F1F"/>
    <w:multiLevelType w:val="hybridMultilevel"/>
    <w:tmpl w:val="9DB0D77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327F"/>
    <w:rsid w:val="00037D52"/>
    <w:rsid w:val="001077BF"/>
    <w:rsid w:val="00115DB4"/>
    <w:rsid w:val="00176224"/>
    <w:rsid w:val="001B1B7B"/>
    <w:rsid w:val="001F0E5B"/>
    <w:rsid w:val="002E3B69"/>
    <w:rsid w:val="0035327F"/>
    <w:rsid w:val="004C17EE"/>
    <w:rsid w:val="004C707B"/>
    <w:rsid w:val="004D25A4"/>
    <w:rsid w:val="005D5A44"/>
    <w:rsid w:val="006668CE"/>
    <w:rsid w:val="007764C5"/>
    <w:rsid w:val="00830421"/>
    <w:rsid w:val="008A00C4"/>
    <w:rsid w:val="00AC4CF5"/>
    <w:rsid w:val="00AE60B7"/>
    <w:rsid w:val="00B44510"/>
    <w:rsid w:val="00B620F2"/>
    <w:rsid w:val="00BE78F0"/>
    <w:rsid w:val="00C32527"/>
    <w:rsid w:val="00C36675"/>
    <w:rsid w:val="00D45062"/>
    <w:rsid w:val="00DD761B"/>
    <w:rsid w:val="00EB13CC"/>
    <w:rsid w:val="00EE01E7"/>
    <w:rsid w:val="00F76B8A"/>
    <w:rsid w:val="00FB7209"/>
    <w:rsid w:val="00FC3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CF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3532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35327F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DD76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D761B"/>
  </w:style>
  <w:style w:type="paragraph" w:styleId="Piedepgina">
    <w:name w:val="footer"/>
    <w:basedOn w:val="Normal"/>
    <w:link w:val="PiedepginaCar"/>
    <w:uiPriority w:val="99"/>
    <w:semiHidden/>
    <w:unhideWhenUsed/>
    <w:rsid w:val="00DD76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D761B"/>
  </w:style>
  <w:style w:type="table" w:styleId="Tablaconcuadrcula">
    <w:name w:val="Table Grid"/>
    <w:basedOn w:val="Tablanormal"/>
    <w:uiPriority w:val="59"/>
    <w:rsid w:val="00DD7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B7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857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2014-09-27T20:20:00Z</dcterms:created>
  <dcterms:modified xsi:type="dcterms:W3CDTF">2015-09-21T18:08:00Z</dcterms:modified>
</cp:coreProperties>
</file>