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E23" w:rsidRPr="0046622E" w:rsidRDefault="00112E23" w:rsidP="0046622E">
      <w:pPr>
        <w:rPr>
          <w:rFonts w:ascii="Arial" w:hAnsi="Arial" w:cs="Arial"/>
          <w:b/>
          <w:sz w:val="22"/>
          <w:szCs w:val="22"/>
        </w:rPr>
      </w:pPr>
      <w:r w:rsidRPr="0046622E">
        <w:rPr>
          <w:rFonts w:ascii="Arial" w:hAnsi="Arial" w:cs="Arial"/>
          <w:b/>
          <w:sz w:val="22"/>
          <w:szCs w:val="22"/>
        </w:rPr>
        <w:t>2346</w:t>
      </w:r>
    </w:p>
    <w:p w:rsidR="00112E23" w:rsidRPr="0046622E" w:rsidRDefault="00112E23" w:rsidP="0046622E">
      <w:pPr>
        <w:jc w:val="center"/>
        <w:rPr>
          <w:rFonts w:ascii="Arial" w:hAnsi="Arial" w:cs="Arial"/>
          <w:b/>
          <w:sz w:val="22"/>
          <w:szCs w:val="22"/>
        </w:rPr>
      </w:pPr>
      <w:bookmarkStart w:id="0" w:name="_GoBack"/>
      <w:bookmarkEnd w:id="0"/>
    </w:p>
    <w:p w:rsidR="00C9550D" w:rsidRPr="0046622E" w:rsidRDefault="00112E23" w:rsidP="00CF1508">
      <w:pPr>
        <w:jc w:val="center"/>
        <w:rPr>
          <w:rFonts w:ascii="Arial" w:hAnsi="Arial" w:cs="Arial"/>
          <w:b/>
          <w:bCs/>
          <w:sz w:val="22"/>
          <w:szCs w:val="22"/>
        </w:rPr>
      </w:pPr>
      <w:r w:rsidRPr="0046622E">
        <w:rPr>
          <w:rFonts w:ascii="Arial" w:hAnsi="Arial" w:cs="Arial"/>
          <w:b/>
          <w:sz w:val="22"/>
          <w:szCs w:val="22"/>
        </w:rPr>
        <w:t xml:space="preserve">ORDENANZA </w:t>
      </w:r>
      <w:r w:rsidRPr="0046622E">
        <w:rPr>
          <w:rFonts w:ascii="Arial" w:hAnsi="Arial" w:cs="Arial"/>
          <w:b/>
          <w:bCs/>
          <w:sz w:val="22"/>
          <w:szCs w:val="22"/>
        </w:rPr>
        <w:t>I - Nº</w:t>
      </w:r>
      <w:r w:rsidRPr="0046622E">
        <w:rPr>
          <w:rFonts w:ascii="Arial" w:hAnsi="Arial" w:cs="Arial"/>
          <w:b/>
          <w:sz w:val="22"/>
          <w:szCs w:val="22"/>
        </w:rPr>
        <w:t xml:space="preserve"> 47.017</w:t>
      </w:r>
    </w:p>
    <w:p w:rsidR="00112E23" w:rsidRPr="0046622E" w:rsidRDefault="00112E23" w:rsidP="0046622E">
      <w:pPr>
        <w:pStyle w:val="Textosinformato"/>
        <w:jc w:val="both"/>
        <w:rPr>
          <w:rFonts w:ascii="Arial" w:hAnsi="Arial" w:cs="Arial"/>
          <w:sz w:val="22"/>
          <w:szCs w:val="22"/>
        </w:rPr>
      </w:pPr>
    </w:p>
    <w:p w:rsidR="00112E23" w:rsidRPr="0046622E" w:rsidRDefault="00112E23" w:rsidP="0046622E">
      <w:pPr>
        <w:pStyle w:val="Textosinformato"/>
        <w:jc w:val="both"/>
        <w:rPr>
          <w:rFonts w:ascii="Arial" w:hAnsi="Arial" w:cs="Arial"/>
          <w:sz w:val="22"/>
          <w:szCs w:val="22"/>
        </w:rPr>
      </w:pPr>
      <w:r w:rsidRPr="0046622E">
        <w:rPr>
          <w:rFonts w:ascii="Arial" w:hAnsi="Arial" w:cs="Arial"/>
          <w:sz w:val="22"/>
          <w:szCs w:val="22"/>
        </w:rPr>
        <w:t>Artículo 1º - Todo Parque de diversiones que cuente con instalación de aparatos eléctricos y electromecánicos, dispondrá de un servicio de mantenimiento y asistencia técnica para la conservación de los equipos en perfecto estado de funcionamiento y seguridad, debiendo llevar un libro de Inspección Técnica rubricado por la Municipalidad de la Ciudad de Buenos Aires.</w:t>
      </w:r>
    </w:p>
    <w:p w:rsidR="00112E23" w:rsidRPr="0046622E" w:rsidRDefault="00112E23" w:rsidP="0046622E">
      <w:pPr>
        <w:pStyle w:val="Textosinformato"/>
        <w:jc w:val="both"/>
        <w:rPr>
          <w:rFonts w:ascii="Arial" w:hAnsi="Arial" w:cs="Arial"/>
          <w:sz w:val="22"/>
          <w:szCs w:val="22"/>
        </w:rPr>
      </w:pPr>
    </w:p>
    <w:p w:rsidR="00112E23" w:rsidRPr="0046622E" w:rsidRDefault="00112E23" w:rsidP="0046622E">
      <w:pPr>
        <w:pStyle w:val="Textosinformato"/>
        <w:jc w:val="both"/>
        <w:rPr>
          <w:rFonts w:ascii="Arial" w:hAnsi="Arial" w:cs="Arial"/>
          <w:sz w:val="22"/>
          <w:szCs w:val="22"/>
        </w:rPr>
      </w:pPr>
      <w:r w:rsidRPr="0046622E">
        <w:rPr>
          <w:rFonts w:ascii="Arial" w:hAnsi="Arial" w:cs="Arial"/>
          <w:sz w:val="22"/>
          <w:szCs w:val="22"/>
        </w:rPr>
        <w:t>Artículo 2º - El contralor técnico estará a cargo de un profesional con matrícula de primera categoría habilitado por la Municipalidad de la Ciudad de Buenos Aires, quien será responsable de su realización en los plazos que técnicamente se requieran, los que no podrán exceder de tres meses. El estado general de las instalaciones, sus observaciones, recomendaciones de reparación y plazo de ejecución, quedarán registrados en el Libro de Inspección Técnica previsto en el artículo 1º. El responsable del establecimiento deberá notificar el dictamen al organismo de contralor del Departamento Ejecutivo en el plazo de cinco (5) días de realizado.</w:t>
      </w:r>
    </w:p>
    <w:p w:rsidR="00112E23" w:rsidRPr="0046622E" w:rsidRDefault="00112E23" w:rsidP="0046622E">
      <w:pPr>
        <w:pStyle w:val="Textosinformato"/>
        <w:jc w:val="both"/>
        <w:rPr>
          <w:rFonts w:ascii="Arial" w:hAnsi="Arial" w:cs="Arial"/>
          <w:sz w:val="22"/>
          <w:szCs w:val="22"/>
        </w:rPr>
      </w:pPr>
    </w:p>
    <w:p w:rsidR="00112E23" w:rsidRPr="0046622E" w:rsidRDefault="00112E23" w:rsidP="0046622E">
      <w:pPr>
        <w:pStyle w:val="Textosinformato"/>
        <w:jc w:val="both"/>
        <w:rPr>
          <w:rFonts w:ascii="Arial" w:hAnsi="Arial" w:cs="Arial"/>
          <w:sz w:val="22"/>
          <w:szCs w:val="22"/>
        </w:rPr>
      </w:pPr>
      <w:r w:rsidRPr="0046622E">
        <w:rPr>
          <w:rFonts w:ascii="Arial" w:hAnsi="Arial" w:cs="Arial"/>
          <w:sz w:val="22"/>
          <w:szCs w:val="22"/>
        </w:rPr>
        <w:t>Artículo 3º - El Departamento Ejecutivo de la Municipalidad de la Ciudad de Buenos Aires dispondrá la inspección técnica de los aparatos electrónicos y electromecánicos comprendidos en la presente norma en forma semestral como mínimo a fin de verificar el cumplimiento de lo dispuesto en la presente norma y el estado de funcionamiento conservación y seguridad de los juegos.</w:t>
      </w:r>
    </w:p>
    <w:p w:rsidR="00112E23" w:rsidRPr="0046622E" w:rsidRDefault="00112E23" w:rsidP="0046622E">
      <w:pPr>
        <w:pStyle w:val="Textosinformato"/>
        <w:jc w:val="both"/>
        <w:rPr>
          <w:rFonts w:ascii="Arial" w:hAnsi="Arial" w:cs="Arial"/>
          <w:sz w:val="22"/>
          <w:szCs w:val="22"/>
        </w:rPr>
      </w:pPr>
    </w:p>
    <w:p w:rsidR="00112E23" w:rsidRPr="0046622E" w:rsidRDefault="00112E23" w:rsidP="0046622E">
      <w:pPr>
        <w:pStyle w:val="Textosinformato"/>
        <w:jc w:val="both"/>
        <w:rPr>
          <w:rFonts w:ascii="Arial" w:hAnsi="Arial" w:cs="Arial"/>
          <w:sz w:val="22"/>
          <w:szCs w:val="22"/>
        </w:rPr>
      </w:pPr>
      <w:r w:rsidRPr="0046622E">
        <w:rPr>
          <w:rFonts w:ascii="Arial" w:hAnsi="Arial" w:cs="Arial"/>
          <w:sz w:val="22"/>
          <w:szCs w:val="22"/>
        </w:rPr>
        <w:t>Artículo 4º - El incumplimiento a lo dispuesto en la presente ordenanza acarreará la inmediata clausura de los aparatos en infracción. En caso de comprobarse inexactitudes en el dictamen técnico dispuesto en el artículo 2º, se procederá a la suspensión o revocación de la matrícula habilitante, de acuerdo a la gravedad de la falta.</w:t>
      </w:r>
    </w:p>
    <w:p w:rsidR="00C9550D" w:rsidRPr="0046622E" w:rsidRDefault="00C9550D" w:rsidP="0046622E">
      <w:pPr>
        <w:pStyle w:val="Textosinformato"/>
        <w:jc w:val="both"/>
        <w:rPr>
          <w:rFonts w:ascii="Arial" w:hAnsi="Arial" w:cs="Arial"/>
          <w:sz w:val="22"/>
          <w:szCs w:val="22"/>
        </w:rPr>
      </w:pPr>
    </w:p>
    <w:tbl>
      <w:tblPr>
        <w:tblW w:w="9125"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345"/>
      </w:tblGrid>
      <w:tr w:rsidR="00112E23" w:rsidRPr="0046622E" w:rsidTr="0046622E">
        <w:trPr>
          <w:jc w:val="center"/>
        </w:trPr>
        <w:tc>
          <w:tcPr>
            <w:tcW w:w="9125" w:type="dxa"/>
            <w:gridSpan w:val="2"/>
            <w:vAlign w:val="center"/>
          </w:tcPr>
          <w:p w:rsidR="00112E23" w:rsidRPr="0046622E" w:rsidRDefault="00112E23" w:rsidP="0046622E">
            <w:pPr>
              <w:pStyle w:val="Textosinformato"/>
              <w:spacing w:before="240"/>
              <w:jc w:val="center"/>
              <w:rPr>
                <w:rFonts w:ascii="Arial" w:hAnsi="Arial" w:cs="Arial"/>
                <w:b/>
                <w:sz w:val="22"/>
              </w:rPr>
            </w:pPr>
            <w:r w:rsidRPr="0046622E">
              <w:rPr>
                <w:rFonts w:ascii="Arial" w:hAnsi="Arial" w:cs="Arial"/>
                <w:b/>
                <w:sz w:val="22"/>
                <w:szCs w:val="22"/>
              </w:rPr>
              <w:t>ORDENANZA I – Nº 47.017</w:t>
            </w:r>
          </w:p>
          <w:p w:rsidR="00112E23" w:rsidRPr="0046622E" w:rsidRDefault="00112E23" w:rsidP="0046622E">
            <w:pPr>
              <w:pStyle w:val="Textosinformato"/>
              <w:jc w:val="center"/>
              <w:rPr>
                <w:rFonts w:ascii="Arial" w:hAnsi="Arial" w:cs="Arial"/>
                <w:b/>
                <w:sz w:val="22"/>
              </w:rPr>
            </w:pPr>
            <w:r w:rsidRPr="0046622E">
              <w:rPr>
                <w:rFonts w:ascii="Arial" w:hAnsi="Arial" w:cs="Arial"/>
                <w:b/>
                <w:sz w:val="22"/>
                <w:szCs w:val="22"/>
              </w:rPr>
              <w:t>TABLA DE ANTECEDENTES</w:t>
            </w:r>
          </w:p>
        </w:tc>
      </w:tr>
      <w:tr w:rsidR="00112E23" w:rsidRPr="0046622E" w:rsidTr="0046622E">
        <w:trPr>
          <w:jc w:val="center"/>
        </w:trPr>
        <w:tc>
          <w:tcPr>
            <w:tcW w:w="3780" w:type="dxa"/>
            <w:vAlign w:val="center"/>
          </w:tcPr>
          <w:p w:rsidR="00112E23" w:rsidRPr="0046622E" w:rsidRDefault="00112E23" w:rsidP="0046622E">
            <w:pPr>
              <w:pStyle w:val="Textosinformato"/>
              <w:jc w:val="center"/>
              <w:rPr>
                <w:rFonts w:ascii="Arial" w:hAnsi="Arial" w:cs="Arial"/>
                <w:b/>
                <w:sz w:val="22"/>
              </w:rPr>
            </w:pPr>
            <w:r w:rsidRPr="0046622E">
              <w:rPr>
                <w:rFonts w:ascii="Arial" w:hAnsi="Arial" w:cs="Arial"/>
                <w:b/>
                <w:sz w:val="22"/>
                <w:szCs w:val="22"/>
              </w:rPr>
              <w:t>Número de Artículo del Texto</w:t>
            </w:r>
          </w:p>
          <w:p w:rsidR="00112E23" w:rsidRPr="0046622E" w:rsidRDefault="00112E23" w:rsidP="0046622E">
            <w:pPr>
              <w:pStyle w:val="Textosinformato"/>
              <w:jc w:val="center"/>
              <w:rPr>
                <w:rFonts w:ascii="Arial" w:hAnsi="Arial" w:cs="Arial"/>
                <w:b/>
                <w:sz w:val="22"/>
              </w:rPr>
            </w:pPr>
            <w:r w:rsidRPr="0046622E">
              <w:rPr>
                <w:rFonts w:ascii="Arial" w:hAnsi="Arial" w:cs="Arial"/>
                <w:b/>
                <w:sz w:val="22"/>
                <w:szCs w:val="22"/>
              </w:rPr>
              <w:t>Definitivo</w:t>
            </w:r>
          </w:p>
        </w:tc>
        <w:tc>
          <w:tcPr>
            <w:tcW w:w="5345" w:type="dxa"/>
            <w:vAlign w:val="center"/>
          </w:tcPr>
          <w:p w:rsidR="00112E23" w:rsidRPr="0046622E" w:rsidRDefault="00112E23" w:rsidP="0046622E">
            <w:pPr>
              <w:pStyle w:val="Textosinformato"/>
              <w:jc w:val="center"/>
              <w:rPr>
                <w:rFonts w:ascii="Arial" w:hAnsi="Arial" w:cs="Arial"/>
                <w:b/>
                <w:sz w:val="22"/>
              </w:rPr>
            </w:pPr>
            <w:r w:rsidRPr="0046622E">
              <w:rPr>
                <w:rFonts w:ascii="Arial" w:hAnsi="Arial" w:cs="Arial"/>
                <w:b/>
                <w:sz w:val="22"/>
                <w:szCs w:val="22"/>
              </w:rPr>
              <w:t>Fuente</w:t>
            </w:r>
          </w:p>
        </w:tc>
      </w:tr>
      <w:tr w:rsidR="00112E23" w:rsidRPr="0046622E" w:rsidTr="0046622E">
        <w:trPr>
          <w:trHeight w:val="555"/>
          <w:jc w:val="center"/>
        </w:trPr>
        <w:tc>
          <w:tcPr>
            <w:tcW w:w="9125" w:type="dxa"/>
            <w:gridSpan w:val="2"/>
            <w:vAlign w:val="center"/>
          </w:tcPr>
          <w:p w:rsidR="00C9550D" w:rsidRPr="0046622E" w:rsidRDefault="00C9550D" w:rsidP="0046622E">
            <w:pPr>
              <w:autoSpaceDE w:val="0"/>
              <w:autoSpaceDN w:val="0"/>
              <w:adjustRightInd w:val="0"/>
              <w:jc w:val="center"/>
              <w:rPr>
                <w:rFonts w:ascii="Arial" w:eastAsiaTheme="minorHAnsi" w:hAnsi="Arial" w:cs="Arial"/>
                <w:color w:val="2F2F2F"/>
                <w:lang w:val="es-AR" w:eastAsia="en-US"/>
              </w:rPr>
            </w:pPr>
            <w:r w:rsidRPr="0046622E">
              <w:rPr>
                <w:rFonts w:ascii="Arial" w:hAnsi="Arial" w:cs="Arial"/>
                <w:sz w:val="22"/>
                <w:szCs w:val="22"/>
              </w:rPr>
              <w:t>Todos los artículos de este Texto Definitivo provienen del texto consolidado obrante en el Digesto Municipal de la Ciudad de Buenos Aires, Segunda Edición,</w:t>
            </w:r>
            <w:r w:rsidR="00B36674" w:rsidRPr="0046622E">
              <w:rPr>
                <w:rFonts w:ascii="Arial" w:hAnsi="Arial" w:cs="Arial"/>
                <w:sz w:val="22"/>
                <w:szCs w:val="22"/>
              </w:rPr>
              <w:t xml:space="preserve"> </w:t>
            </w:r>
            <w:r w:rsidRPr="0046622E">
              <w:rPr>
                <w:rFonts w:ascii="Arial" w:hAnsi="Arial" w:cs="Arial"/>
                <w:sz w:val="22"/>
                <w:szCs w:val="22"/>
              </w:rPr>
              <w:t xml:space="preserve">Año 1993, AD  </w:t>
            </w:r>
            <w:r w:rsidRPr="0046622E">
              <w:rPr>
                <w:rFonts w:ascii="Arial" w:eastAsiaTheme="minorHAnsi" w:hAnsi="Arial" w:cs="Arial"/>
                <w:color w:val="2F2F2F"/>
                <w:sz w:val="22"/>
                <w:szCs w:val="22"/>
                <w:lang w:val="es-AR" w:eastAsia="en-US"/>
              </w:rPr>
              <w:t>764.11</w:t>
            </w:r>
          </w:p>
        </w:tc>
      </w:tr>
    </w:tbl>
    <w:p w:rsidR="00112E23" w:rsidRPr="0046622E" w:rsidRDefault="00112E23" w:rsidP="0046622E">
      <w:pPr>
        <w:ind w:left="3540"/>
        <w:rPr>
          <w:rFonts w:ascii="Arial" w:hAnsi="Arial" w:cs="Arial"/>
          <w:sz w:val="22"/>
          <w:szCs w:val="22"/>
        </w:rPr>
      </w:pPr>
    </w:p>
    <w:tbl>
      <w:tblPr>
        <w:tblStyle w:val="Tablaconcuadrcula"/>
        <w:tblW w:w="9180" w:type="dxa"/>
        <w:jc w:val="center"/>
        <w:tblInd w:w="-72" w:type="dxa"/>
        <w:tblLook w:val="01E0"/>
      </w:tblPr>
      <w:tblGrid>
        <w:gridCol w:w="3090"/>
        <w:gridCol w:w="2850"/>
        <w:gridCol w:w="3240"/>
      </w:tblGrid>
      <w:tr w:rsidR="00112E23" w:rsidRPr="0046622E" w:rsidTr="0046622E">
        <w:trPr>
          <w:jc w:val="center"/>
        </w:trPr>
        <w:tc>
          <w:tcPr>
            <w:tcW w:w="9180" w:type="dxa"/>
            <w:gridSpan w:val="3"/>
            <w:vAlign w:val="center"/>
          </w:tcPr>
          <w:p w:rsidR="00112E23" w:rsidRPr="0046622E" w:rsidRDefault="00112E23" w:rsidP="0046622E">
            <w:pPr>
              <w:pStyle w:val="Textosinformato"/>
              <w:spacing w:before="240"/>
              <w:jc w:val="center"/>
              <w:rPr>
                <w:rFonts w:ascii="Arial" w:hAnsi="Arial" w:cs="Arial"/>
                <w:b/>
                <w:sz w:val="22"/>
                <w:szCs w:val="22"/>
              </w:rPr>
            </w:pPr>
            <w:r w:rsidRPr="0046622E">
              <w:rPr>
                <w:rFonts w:ascii="Arial" w:hAnsi="Arial" w:cs="Arial"/>
                <w:b/>
                <w:sz w:val="22"/>
                <w:szCs w:val="22"/>
              </w:rPr>
              <w:lastRenderedPageBreak/>
              <w:t>ORDENANZA I – Nº 47.017</w:t>
            </w:r>
          </w:p>
          <w:p w:rsidR="00112E23" w:rsidRPr="0046622E" w:rsidRDefault="00112E23" w:rsidP="0046622E">
            <w:pPr>
              <w:pStyle w:val="Textosinformato"/>
              <w:jc w:val="center"/>
              <w:rPr>
                <w:rFonts w:ascii="Arial" w:hAnsi="Arial" w:cs="Arial"/>
                <w:sz w:val="22"/>
                <w:szCs w:val="22"/>
              </w:rPr>
            </w:pPr>
            <w:r w:rsidRPr="0046622E">
              <w:rPr>
                <w:rFonts w:ascii="Arial" w:hAnsi="Arial" w:cs="Arial"/>
                <w:b/>
                <w:sz w:val="22"/>
                <w:szCs w:val="22"/>
              </w:rPr>
              <w:t>TABLA DE EQUIVALENCIAS</w:t>
            </w:r>
          </w:p>
        </w:tc>
      </w:tr>
      <w:tr w:rsidR="00112E23" w:rsidRPr="0046622E" w:rsidTr="0046622E">
        <w:trPr>
          <w:jc w:val="center"/>
        </w:trPr>
        <w:tc>
          <w:tcPr>
            <w:tcW w:w="3090" w:type="dxa"/>
            <w:vAlign w:val="center"/>
          </w:tcPr>
          <w:p w:rsidR="00112E23" w:rsidRPr="0046622E" w:rsidRDefault="00112E23" w:rsidP="0046622E">
            <w:pPr>
              <w:jc w:val="center"/>
              <w:rPr>
                <w:rFonts w:ascii="Arial" w:hAnsi="Arial" w:cs="Arial"/>
                <w:b/>
                <w:sz w:val="22"/>
                <w:szCs w:val="22"/>
              </w:rPr>
            </w:pPr>
            <w:r w:rsidRPr="0046622E">
              <w:rPr>
                <w:rFonts w:ascii="Arial" w:hAnsi="Arial" w:cs="Arial"/>
                <w:b/>
                <w:sz w:val="22"/>
                <w:szCs w:val="22"/>
              </w:rPr>
              <w:t>Número de artículo</w:t>
            </w:r>
          </w:p>
          <w:p w:rsidR="00112E23" w:rsidRPr="0046622E" w:rsidRDefault="00112E23" w:rsidP="0046622E">
            <w:pPr>
              <w:jc w:val="center"/>
              <w:rPr>
                <w:rFonts w:ascii="Arial" w:hAnsi="Arial" w:cs="Arial"/>
                <w:b/>
                <w:sz w:val="22"/>
                <w:szCs w:val="22"/>
              </w:rPr>
            </w:pPr>
            <w:r w:rsidRPr="0046622E">
              <w:rPr>
                <w:rFonts w:ascii="Arial" w:hAnsi="Arial" w:cs="Arial"/>
                <w:b/>
                <w:sz w:val="22"/>
                <w:szCs w:val="22"/>
              </w:rPr>
              <w:t>del Texto Definitivo</w:t>
            </w:r>
          </w:p>
        </w:tc>
        <w:tc>
          <w:tcPr>
            <w:tcW w:w="2850" w:type="dxa"/>
            <w:vAlign w:val="center"/>
          </w:tcPr>
          <w:p w:rsidR="00112E23" w:rsidRPr="0046622E" w:rsidRDefault="00112E23" w:rsidP="0046622E">
            <w:pPr>
              <w:jc w:val="center"/>
              <w:rPr>
                <w:rFonts w:ascii="Arial" w:hAnsi="Arial" w:cs="Arial"/>
                <w:b/>
                <w:sz w:val="22"/>
                <w:szCs w:val="22"/>
              </w:rPr>
            </w:pPr>
            <w:r w:rsidRPr="0046622E">
              <w:rPr>
                <w:rFonts w:ascii="Arial" w:hAnsi="Arial" w:cs="Arial"/>
                <w:b/>
                <w:sz w:val="22"/>
                <w:szCs w:val="22"/>
              </w:rPr>
              <w:t>Número de artículo</w:t>
            </w:r>
          </w:p>
          <w:p w:rsidR="00112E23" w:rsidRPr="0046622E" w:rsidRDefault="00112E23" w:rsidP="0046622E">
            <w:pPr>
              <w:jc w:val="center"/>
              <w:rPr>
                <w:rFonts w:ascii="Arial" w:hAnsi="Arial" w:cs="Arial"/>
                <w:b/>
                <w:sz w:val="22"/>
                <w:szCs w:val="22"/>
              </w:rPr>
            </w:pPr>
            <w:r w:rsidRPr="0046622E">
              <w:rPr>
                <w:rFonts w:ascii="Arial" w:hAnsi="Arial" w:cs="Arial"/>
                <w:b/>
                <w:sz w:val="22"/>
                <w:szCs w:val="22"/>
              </w:rPr>
              <w:t>del Texto de Referencia (Ordenanza Nº 47.017)</w:t>
            </w:r>
          </w:p>
        </w:tc>
        <w:tc>
          <w:tcPr>
            <w:tcW w:w="3240" w:type="dxa"/>
            <w:vAlign w:val="center"/>
          </w:tcPr>
          <w:p w:rsidR="00112E23" w:rsidRPr="0046622E" w:rsidRDefault="00112E23" w:rsidP="0046622E">
            <w:pPr>
              <w:jc w:val="center"/>
              <w:rPr>
                <w:rFonts w:ascii="Arial" w:hAnsi="Arial" w:cs="Arial"/>
                <w:b/>
                <w:sz w:val="22"/>
                <w:szCs w:val="22"/>
              </w:rPr>
            </w:pPr>
            <w:r w:rsidRPr="0046622E">
              <w:rPr>
                <w:rFonts w:ascii="Arial" w:hAnsi="Arial" w:cs="Arial"/>
                <w:b/>
                <w:sz w:val="22"/>
                <w:szCs w:val="22"/>
              </w:rPr>
              <w:t>Observaciones</w:t>
            </w:r>
          </w:p>
        </w:tc>
      </w:tr>
      <w:tr w:rsidR="00112E23" w:rsidRPr="0046622E" w:rsidTr="0046622E">
        <w:trPr>
          <w:jc w:val="center"/>
        </w:trPr>
        <w:tc>
          <w:tcPr>
            <w:tcW w:w="9180" w:type="dxa"/>
            <w:gridSpan w:val="3"/>
            <w:vAlign w:val="center"/>
          </w:tcPr>
          <w:p w:rsidR="00C9550D" w:rsidRPr="0046622E" w:rsidRDefault="00C9550D" w:rsidP="0046622E">
            <w:pPr>
              <w:jc w:val="center"/>
              <w:rPr>
                <w:rFonts w:ascii="Arial" w:hAnsi="Arial" w:cs="Arial"/>
                <w:sz w:val="22"/>
                <w:szCs w:val="22"/>
              </w:rPr>
            </w:pPr>
            <w:r w:rsidRPr="0046622E">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764.11.</w:t>
            </w:r>
          </w:p>
        </w:tc>
      </w:tr>
    </w:tbl>
    <w:p w:rsidR="00112E23" w:rsidRPr="0046622E" w:rsidRDefault="00112E23" w:rsidP="0046622E">
      <w:pPr>
        <w:rPr>
          <w:rFonts w:ascii="Arial" w:hAnsi="Arial" w:cs="Arial"/>
          <w:b/>
          <w:sz w:val="22"/>
          <w:szCs w:val="22"/>
        </w:rPr>
      </w:pPr>
    </w:p>
    <w:p w:rsidR="00112E23" w:rsidRPr="002D0A73" w:rsidRDefault="00112E23" w:rsidP="002D0A73">
      <w:pPr>
        <w:ind w:left="567" w:hanging="567"/>
        <w:jc w:val="both"/>
        <w:rPr>
          <w:rFonts w:ascii="Arial" w:hAnsi="Arial" w:cs="Arial"/>
          <w:b/>
          <w:sz w:val="22"/>
          <w:szCs w:val="22"/>
        </w:rPr>
      </w:pPr>
      <w:r w:rsidRPr="002D0A73">
        <w:rPr>
          <w:rFonts w:ascii="Arial" w:hAnsi="Arial" w:cs="Arial"/>
          <w:b/>
          <w:sz w:val="22"/>
          <w:szCs w:val="22"/>
          <w:u w:val="single"/>
        </w:rPr>
        <w:t>Observaciones generales</w:t>
      </w:r>
      <w:r w:rsidRPr="002D0A73">
        <w:rPr>
          <w:rFonts w:ascii="Arial" w:hAnsi="Arial" w:cs="Arial"/>
          <w:b/>
          <w:sz w:val="22"/>
          <w:szCs w:val="22"/>
        </w:rPr>
        <w:t>:</w:t>
      </w:r>
    </w:p>
    <w:p w:rsidR="00C9550D" w:rsidRPr="002D0A73" w:rsidRDefault="00C9550D" w:rsidP="002D0A73">
      <w:pPr>
        <w:pStyle w:val="Prrafodelista"/>
        <w:numPr>
          <w:ilvl w:val="0"/>
          <w:numId w:val="1"/>
        </w:numPr>
        <w:ind w:left="567" w:hanging="567"/>
        <w:jc w:val="both"/>
        <w:rPr>
          <w:rFonts w:ascii="Arial" w:hAnsi="Arial" w:cs="Arial"/>
          <w:sz w:val="22"/>
          <w:szCs w:val="22"/>
        </w:rPr>
      </w:pPr>
      <w:r w:rsidRPr="002D0A73">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2D0A73" w:rsidRPr="002D0A73" w:rsidRDefault="002D0A73" w:rsidP="002D0A73">
      <w:pPr>
        <w:pStyle w:val="Prrafodelista"/>
        <w:numPr>
          <w:ilvl w:val="0"/>
          <w:numId w:val="1"/>
        </w:numPr>
        <w:shd w:val="clear" w:color="auto" w:fill="FFFFFF"/>
        <w:ind w:left="567" w:hanging="567"/>
        <w:jc w:val="both"/>
        <w:rPr>
          <w:rFonts w:ascii="Arial" w:hAnsi="Arial" w:cs="Arial"/>
          <w:sz w:val="22"/>
          <w:szCs w:val="22"/>
          <w:lang w:eastAsia="es-AR"/>
        </w:rPr>
      </w:pPr>
      <w:r w:rsidRPr="002D0A73">
        <w:rPr>
          <w:rFonts w:ascii="Arial" w:hAnsi="Arial" w:cs="Arial"/>
          <w:sz w:val="22"/>
          <w:szCs w:val="22"/>
          <w:lang w:eastAsia="es-AR"/>
        </w:rPr>
        <w:t>El Artículo 7° de la Constitución de la Ciudad Autónoma de Buenos Aires dispone: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2D0A73" w:rsidRPr="002D0A73" w:rsidRDefault="002D0A73" w:rsidP="002D0A73">
      <w:pPr>
        <w:jc w:val="both"/>
        <w:rPr>
          <w:rFonts w:ascii="Arial" w:hAnsi="Arial" w:cs="Arial"/>
          <w:sz w:val="22"/>
          <w:szCs w:val="22"/>
        </w:rPr>
      </w:pPr>
    </w:p>
    <w:p w:rsidR="00DA19F5" w:rsidRPr="0046622E" w:rsidRDefault="00DA19F5" w:rsidP="0046622E">
      <w:pPr>
        <w:rPr>
          <w:rFonts w:ascii="Arial" w:hAnsi="Arial" w:cs="Arial"/>
          <w:sz w:val="22"/>
          <w:szCs w:val="22"/>
        </w:rPr>
      </w:pPr>
    </w:p>
    <w:sectPr w:rsidR="00DA19F5" w:rsidRPr="0046622E" w:rsidSect="0046622E">
      <w:pgSz w:w="11906" w:h="16838" w:code="9"/>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8A05E3"/>
    <w:multiLevelType w:val="hybridMultilevel"/>
    <w:tmpl w:val="732E33A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12E23"/>
    <w:rsid w:val="00112E23"/>
    <w:rsid w:val="00270D0B"/>
    <w:rsid w:val="002D0A73"/>
    <w:rsid w:val="0046622E"/>
    <w:rsid w:val="004D0598"/>
    <w:rsid w:val="00735FB5"/>
    <w:rsid w:val="008A7B65"/>
    <w:rsid w:val="00986D29"/>
    <w:rsid w:val="009B21ED"/>
    <w:rsid w:val="00B21F6B"/>
    <w:rsid w:val="00B36674"/>
    <w:rsid w:val="00C1047E"/>
    <w:rsid w:val="00C9550D"/>
    <w:rsid w:val="00CB5C5E"/>
    <w:rsid w:val="00CF1508"/>
    <w:rsid w:val="00DA19F5"/>
    <w:rsid w:val="00F339E2"/>
    <w:rsid w:val="00FA093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112E23"/>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112E23"/>
    <w:rPr>
      <w:rFonts w:ascii="Courier New" w:hAnsi="Courier New"/>
      <w:sz w:val="20"/>
    </w:rPr>
  </w:style>
  <w:style w:type="character" w:customStyle="1" w:styleId="TextosinformatoCar">
    <w:name w:val="Texto sin formato Car"/>
    <w:basedOn w:val="Fuentedeprrafopredeter"/>
    <w:link w:val="Textosinformato"/>
    <w:rsid w:val="00112E23"/>
    <w:rPr>
      <w:rFonts w:ascii="Courier New" w:eastAsia="Times New Roman" w:hAnsi="Courier New" w:cs="Times New Roman"/>
      <w:sz w:val="20"/>
      <w:szCs w:val="24"/>
      <w:lang w:val="es-ES" w:eastAsia="es-ES"/>
    </w:rPr>
  </w:style>
  <w:style w:type="table" w:styleId="Tablaconcuadrcula">
    <w:name w:val="Table Grid"/>
    <w:basedOn w:val="Tablanormal"/>
    <w:rsid w:val="00112E23"/>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C9550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486</Words>
  <Characters>2678</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2014-09-30T12:59:00Z</dcterms:created>
  <dcterms:modified xsi:type="dcterms:W3CDTF">2015-10-16T18:29:00Z</dcterms:modified>
</cp:coreProperties>
</file>