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AE8" w:rsidRPr="00D35E93" w:rsidRDefault="009C7AE8" w:rsidP="00D35E93">
      <w:pPr>
        <w:rPr>
          <w:rFonts w:ascii="Arial" w:hAnsi="Arial" w:cs="Arial"/>
          <w:b/>
          <w:sz w:val="22"/>
          <w:szCs w:val="22"/>
        </w:rPr>
      </w:pPr>
      <w:r w:rsidRPr="00D35E93">
        <w:rPr>
          <w:rFonts w:ascii="Arial" w:hAnsi="Arial" w:cs="Arial"/>
          <w:b/>
          <w:sz w:val="22"/>
          <w:szCs w:val="22"/>
        </w:rPr>
        <w:t>2337</w:t>
      </w:r>
    </w:p>
    <w:p w:rsidR="009C7AE8" w:rsidRPr="00D35E93" w:rsidRDefault="009C7AE8" w:rsidP="00D35E93">
      <w:pPr>
        <w:jc w:val="center"/>
        <w:rPr>
          <w:rFonts w:ascii="Arial" w:hAnsi="Arial" w:cs="Arial"/>
          <w:b/>
          <w:sz w:val="22"/>
          <w:szCs w:val="22"/>
        </w:rPr>
      </w:pPr>
    </w:p>
    <w:p w:rsidR="00383E76" w:rsidRPr="00D35E93" w:rsidRDefault="009C7AE8" w:rsidP="007D1E4F">
      <w:pPr>
        <w:jc w:val="center"/>
        <w:rPr>
          <w:rFonts w:ascii="Arial" w:hAnsi="Arial" w:cs="Arial"/>
          <w:b/>
          <w:bCs/>
          <w:sz w:val="22"/>
          <w:szCs w:val="22"/>
        </w:rPr>
      </w:pPr>
      <w:r w:rsidRPr="00D35E93">
        <w:rPr>
          <w:rFonts w:ascii="Arial" w:hAnsi="Arial" w:cs="Arial"/>
          <w:b/>
          <w:sz w:val="22"/>
          <w:szCs w:val="22"/>
        </w:rPr>
        <w:t>ORDENANZA I – Nº 47.313</w:t>
      </w:r>
    </w:p>
    <w:p w:rsidR="009C7AE8" w:rsidRPr="00D35E93" w:rsidRDefault="009C7AE8" w:rsidP="00D35E93">
      <w:pPr>
        <w:jc w:val="both"/>
        <w:rPr>
          <w:rFonts w:ascii="Arial" w:hAnsi="Arial" w:cs="Arial"/>
          <w:sz w:val="22"/>
          <w:szCs w:val="22"/>
        </w:rPr>
      </w:pPr>
    </w:p>
    <w:p w:rsidR="009C7AE8" w:rsidRPr="00D35E93" w:rsidRDefault="00D35E93" w:rsidP="00D35E93">
      <w:pPr>
        <w:jc w:val="both"/>
        <w:rPr>
          <w:rFonts w:ascii="Arial" w:hAnsi="Arial" w:cs="Arial"/>
          <w:sz w:val="22"/>
          <w:szCs w:val="22"/>
        </w:rPr>
      </w:pPr>
      <w:r>
        <w:rPr>
          <w:rFonts w:ascii="Arial" w:hAnsi="Arial" w:cs="Arial"/>
          <w:sz w:val="22"/>
          <w:szCs w:val="22"/>
        </w:rPr>
        <w:t xml:space="preserve">Artículo 1º </w:t>
      </w:r>
      <w:r w:rsidR="009C7AE8" w:rsidRPr="00D35E93">
        <w:rPr>
          <w:rFonts w:ascii="Arial" w:hAnsi="Arial" w:cs="Arial"/>
          <w:sz w:val="22"/>
          <w:szCs w:val="22"/>
        </w:rPr>
        <w:t xml:space="preserve">- </w:t>
      </w:r>
      <w:proofErr w:type="spellStart"/>
      <w:r w:rsidR="009C7AE8" w:rsidRPr="00D35E93">
        <w:rPr>
          <w:rFonts w:ascii="Arial" w:hAnsi="Arial" w:cs="Arial"/>
          <w:sz w:val="22"/>
          <w:szCs w:val="22"/>
        </w:rPr>
        <w:t>Prohíbense</w:t>
      </w:r>
      <w:proofErr w:type="spellEnd"/>
      <w:r w:rsidR="009C7AE8" w:rsidRPr="00D35E93">
        <w:rPr>
          <w:rFonts w:ascii="Arial" w:hAnsi="Arial" w:cs="Arial"/>
          <w:sz w:val="22"/>
          <w:szCs w:val="22"/>
        </w:rPr>
        <w:t xml:space="preserve"> la fabricación, fraccionamiento, comercialización y uso de productos </w:t>
      </w:r>
      <w:r w:rsidR="007D1E4F" w:rsidRPr="00D35E93">
        <w:rPr>
          <w:rFonts w:ascii="Arial" w:hAnsi="Arial" w:cs="Arial"/>
          <w:sz w:val="22"/>
          <w:szCs w:val="22"/>
        </w:rPr>
        <w:t>persevantes</w:t>
      </w:r>
      <w:r w:rsidR="009C7AE8" w:rsidRPr="00D35E93">
        <w:rPr>
          <w:rFonts w:ascii="Arial" w:hAnsi="Arial" w:cs="Arial"/>
          <w:sz w:val="22"/>
          <w:szCs w:val="22"/>
        </w:rPr>
        <w:t xml:space="preserve"> de madera formulados a base de </w:t>
      </w:r>
      <w:proofErr w:type="spellStart"/>
      <w:r w:rsidR="009C7AE8" w:rsidRPr="00D35E93">
        <w:rPr>
          <w:rFonts w:ascii="Arial" w:hAnsi="Arial" w:cs="Arial"/>
          <w:sz w:val="22"/>
          <w:szCs w:val="22"/>
        </w:rPr>
        <w:t>pentaclorofenol</w:t>
      </w:r>
      <w:proofErr w:type="spellEnd"/>
      <w:r w:rsidR="009C7AE8" w:rsidRPr="00D35E93">
        <w:rPr>
          <w:rFonts w:ascii="Arial" w:hAnsi="Arial" w:cs="Arial"/>
          <w:sz w:val="22"/>
          <w:szCs w:val="22"/>
        </w:rPr>
        <w:t xml:space="preserve"> en el ámbito de la Ciudad de Buenos Aires.</w:t>
      </w:r>
    </w:p>
    <w:p w:rsidR="009C7AE8" w:rsidRPr="00D35E93" w:rsidRDefault="009C7AE8" w:rsidP="00D35E93">
      <w:pPr>
        <w:jc w:val="both"/>
        <w:rPr>
          <w:rFonts w:ascii="Arial" w:hAnsi="Arial" w:cs="Arial"/>
          <w:sz w:val="22"/>
          <w:szCs w:val="22"/>
        </w:rPr>
      </w:pPr>
    </w:p>
    <w:p w:rsidR="009C7AE8" w:rsidRPr="00D35E93" w:rsidRDefault="00D35E93" w:rsidP="00D35E93">
      <w:pPr>
        <w:jc w:val="both"/>
        <w:rPr>
          <w:rFonts w:ascii="Arial" w:hAnsi="Arial" w:cs="Arial"/>
          <w:sz w:val="22"/>
          <w:szCs w:val="22"/>
        </w:rPr>
      </w:pPr>
      <w:r>
        <w:rPr>
          <w:rFonts w:ascii="Arial" w:hAnsi="Arial" w:cs="Arial"/>
          <w:sz w:val="22"/>
          <w:szCs w:val="22"/>
        </w:rPr>
        <w:t xml:space="preserve">Artículo 2º </w:t>
      </w:r>
      <w:r w:rsidR="009C7AE8" w:rsidRPr="00D35E93">
        <w:rPr>
          <w:rFonts w:ascii="Arial" w:hAnsi="Arial" w:cs="Arial"/>
          <w:sz w:val="22"/>
          <w:szCs w:val="22"/>
        </w:rPr>
        <w:t xml:space="preserve">- La Dirección correspondiente procederá a cancelar las inscripciones de todos los productos </w:t>
      </w:r>
      <w:r w:rsidR="007D1E4F" w:rsidRPr="00D35E93">
        <w:rPr>
          <w:rFonts w:ascii="Arial" w:hAnsi="Arial" w:cs="Arial"/>
          <w:sz w:val="22"/>
          <w:szCs w:val="22"/>
        </w:rPr>
        <w:t>persevantes</w:t>
      </w:r>
      <w:r w:rsidR="009C7AE8" w:rsidRPr="00D35E93">
        <w:rPr>
          <w:rFonts w:ascii="Arial" w:hAnsi="Arial" w:cs="Arial"/>
          <w:sz w:val="22"/>
          <w:szCs w:val="22"/>
        </w:rPr>
        <w:t xml:space="preserve"> de madera a base de </w:t>
      </w:r>
      <w:proofErr w:type="spellStart"/>
      <w:r w:rsidR="009C7AE8" w:rsidRPr="00D35E93">
        <w:rPr>
          <w:rFonts w:ascii="Arial" w:hAnsi="Arial" w:cs="Arial"/>
          <w:sz w:val="22"/>
          <w:szCs w:val="22"/>
        </w:rPr>
        <w:t>pentaclorofenol</w:t>
      </w:r>
      <w:proofErr w:type="spellEnd"/>
      <w:r w:rsidR="009C7AE8" w:rsidRPr="00D35E93">
        <w:rPr>
          <w:rFonts w:ascii="Arial" w:hAnsi="Arial" w:cs="Arial"/>
          <w:sz w:val="22"/>
          <w:szCs w:val="22"/>
        </w:rPr>
        <w:t>.</w:t>
      </w:r>
    </w:p>
    <w:p w:rsidR="009C7AE8" w:rsidRPr="00D35E93" w:rsidRDefault="009C7AE8" w:rsidP="00D35E93">
      <w:pPr>
        <w:jc w:val="both"/>
        <w:rPr>
          <w:rFonts w:ascii="Arial" w:hAnsi="Arial" w:cs="Arial"/>
          <w:sz w:val="22"/>
          <w:szCs w:val="22"/>
        </w:rPr>
      </w:pPr>
    </w:p>
    <w:p w:rsidR="009C7AE8" w:rsidRPr="00D35E93" w:rsidRDefault="006B1994" w:rsidP="00D35E93">
      <w:pPr>
        <w:jc w:val="both"/>
        <w:rPr>
          <w:rFonts w:ascii="Arial" w:hAnsi="Arial" w:cs="Arial"/>
          <w:sz w:val="22"/>
          <w:szCs w:val="22"/>
        </w:rPr>
      </w:pPr>
      <w:r w:rsidRPr="00D35E93">
        <w:rPr>
          <w:rFonts w:ascii="Arial" w:hAnsi="Arial" w:cs="Arial"/>
          <w:sz w:val="22"/>
          <w:szCs w:val="22"/>
        </w:rPr>
        <w:t>Artículo</w:t>
      </w:r>
      <w:r w:rsidR="00D35E93">
        <w:rPr>
          <w:rFonts w:ascii="Arial" w:hAnsi="Arial" w:cs="Arial"/>
          <w:sz w:val="22"/>
          <w:szCs w:val="22"/>
        </w:rPr>
        <w:t xml:space="preserve"> 3º </w:t>
      </w:r>
      <w:r w:rsidR="009C7AE8" w:rsidRPr="00D35E93">
        <w:rPr>
          <w:rFonts w:ascii="Arial" w:hAnsi="Arial" w:cs="Arial"/>
          <w:sz w:val="22"/>
          <w:szCs w:val="22"/>
        </w:rPr>
        <w:t>- La inspección pertinente deberá implementar las medidas necesarias que permitan alcanzar los objet</w:t>
      </w:r>
      <w:r w:rsidR="00AC4F91">
        <w:rPr>
          <w:rFonts w:ascii="Arial" w:hAnsi="Arial" w:cs="Arial"/>
          <w:sz w:val="22"/>
          <w:szCs w:val="22"/>
        </w:rPr>
        <w:t>ivos propuestos en la presente O</w:t>
      </w:r>
      <w:r w:rsidR="009C7AE8" w:rsidRPr="00D35E93">
        <w:rPr>
          <w:rFonts w:ascii="Arial" w:hAnsi="Arial" w:cs="Arial"/>
          <w:sz w:val="22"/>
          <w:szCs w:val="22"/>
        </w:rPr>
        <w:t>rdenanza.</w:t>
      </w:r>
    </w:p>
    <w:p w:rsidR="009C7AE8" w:rsidRPr="00D35E93" w:rsidRDefault="009C7AE8" w:rsidP="00D35E93">
      <w:pPr>
        <w:jc w:val="both"/>
        <w:rPr>
          <w:rFonts w:ascii="Arial" w:hAnsi="Arial" w:cs="Arial"/>
          <w:sz w:val="22"/>
          <w:szCs w:val="22"/>
        </w:rPr>
      </w:pPr>
    </w:p>
    <w:p w:rsidR="009C7AE8" w:rsidRPr="00D35E93" w:rsidRDefault="00D35E93" w:rsidP="00D35E93">
      <w:pPr>
        <w:jc w:val="both"/>
        <w:rPr>
          <w:rFonts w:ascii="Arial" w:hAnsi="Arial" w:cs="Arial"/>
          <w:sz w:val="22"/>
          <w:szCs w:val="22"/>
        </w:rPr>
      </w:pPr>
      <w:r>
        <w:rPr>
          <w:rFonts w:ascii="Arial" w:hAnsi="Arial" w:cs="Arial"/>
          <w:sz w:val="22"/>
          <w:szCs w:val="22"/>
        </w:rPr>
        <w:t xml:space="preserve">Artículo 4º </w:t>
      </w:r>
      <w:r w:rsidR="009C7AE8" w:rsidRPr="00D35E93">
        <w:rPr>
          <w:rFonts w:ascii="Arial" w:hAnsi="Arial" w:cs="Arial"/>
          <w:sz w:val="22"/>
          <w:szCs w:val="22"/>
        </w:rPr>
        <w:t>-</w:t>
      </w:r>
      <w:r w:rsidR="006B1994" w:rsidRPr="00D35E93">
        <w:rPr>
          <w:rFonts w:ascii="Arial" w:hAnsi="Arial" w:cs="Arial"/>
          <w:sz w:val="22"/>
          <w:szCs w:val="22"/>
        </w:rPr>
        <w:t xml:space="preserve"> </w:t>
      </w:r>
      <w:r w:rsidR="009C7AE8" w:rsidRPr="00D35E93">
        <w:rPr>
          <w:rFonts w:ascii="Arial" w:hAnsi="Arial" w:cs="Arial"/>
          <w:sz w:val="22"/>
          <w:szCs w:val="22"/>
        </w:rPr>
        <w:t>Los responsables por infracción a lo dispuesto por la presente serán sancionados de acuerdo con la normativa vigente.</w:t>
      </w:r>
    </w:p>
    <w:p w:rsidR="00383E76" w:rsidRPr="00D35E93" w:rsidRDefault="00383E76" w:rsidP="00D35E93">
      <w:pPr>
        <w:jc w:val="both"/>
        <w:rPr>
          <w:rFonts w:ascii="Arial" w:hAnsi="Arial" w:cs="Arial"/>
          <w:sz w:val="22"/>
          <w:szCs w:val="22"/>
        </w:rPr>
      </w:pPr>
    </w:p>
    <w:tbl>
      <w:tblPr>
        <w:tblW w:w="9116"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221"/>
        <w:gridCol w:w="4895"/>
      </w:tblGrid>
      <w:tr w:rsidR="009C7AE8" w:rsidRPr="00D35E93" w:rsidTr="00D35E93">
        <w:trPr>
          <w:jc w:val="center"/>
        </w:trPr>
        <w:tc>
          <w:tcPr>
            <w:tcW w:w="9116" w:type="dxa"/>
            <w:gridSpan w:val="2"/>
            <w:vAlign w:val="center"/>
          </w:tcPr>
          <w:p w:rsidR="009C7AE8" w:rsidRPr="00D35E93" w:rsidRDefault="009C7AE8" w:rsidP="00D35E93">
            <w:pPr>
              <w:pStyle w:val="Textosinformato"/>
              <w:spacing w:before="240"/>
              <w:jc w:val="center"/>
              <w:rPr>
                <w:rFonts w:ascii="Arial" w:hAnsi="Arial" w:cs="Arial"/>
                <w:b/>
                <w:sz w:val="22"/>
              </w:rPr>
            </w:pPr>
            <w:r w:rsidRPr="00D35E93">
              <w:rPr>
                <w:rFonts w:ascii="Arial" w:hAnsi="Arial" w:cs="Arial"/>
                <w:b/>
                <w:sz w:val="22"/>
                <w:szCs w:val="22"/>
              </w:rPr>
              <w:t>ORDENANZA I – Nº 47.313</w:t>
            </w:r>
          </w:p>
          <w:p w:rsidR="009C7AE8" w:rsidRPr="00D35E93" w:rsidRDefault="009C7AE8" w:rsidP="00D35E93">
            <w:pPr>
              <w:pStyle w:val="Textosinformato"/>
              <w:jc w:val="center"/>
              <w:rPr>
                <w:rFonts w:ascii="Arial" w:hAnsi="Arial" w:cs="Arial"/>
                <w:b/>
                <w:sz w:val="22"/>
                <w:u w:val="single"/>
              </w:rPr>
            </w:pPr>
            <w:r w:rsidRPr="00D35E93">
              <w:rPr>
                <w:rFonts w:ascii="Arial" w:hAnsi="Arial" w:cs="Arial"/>
                <w:b/>
                <w:sz w:val="22"/>
                <w:szCs w:val="22"/>
              </w:rPr>
              <w:t>TABLA DE ANTECEDENTES</w:t>
            </w:r>
          </w:p>
        </w:tc>
      </w:tr>
      <w:tr w:rsidR="009C7AE8" w:rsidRPr="00D35E93" w:rsidTr="00D35E93">
        <w:trPr>
          <w:jc w:val="center"/>
        </w:trPr>
        <w:tc>
          <w:tcPr>
            <w:tcW w:w="4221" w:type="dxa"/>
            <w:vAlign w:val="center"/>
          </w:tcPr>
          <w:p w:rsidR="009C7AE8" w:rsidRPr="00D35E93" w:rsidRDefault="009C7AE8" w:rsidP="00D35E93">
            <w:pPr>
              <w:pStyle w:val="Textosinformato"/>
              <w:jc w:val="center"/>
              <w:rPr>
                <w:rFonts w:ascii="Arial" w:hAnsi="Arial" w:cs="Arial"/>
                <w:b/>
                <w:sz w:val="22"/>
              </w:rPr>
            </w:pPr>
            <w:r w:rsidRPr="00D35E93">
              <w:rPr>
                <w:rFonts w:ascii="Arial" w:hAnsi="Arial" w:cs="Arial"/>
                <w:b/>
                <w:sz w:val="22"/>
                <w:szCs w:val="22"/>
              </w:rPr>
              <w:t>Número de Artículo del Texto</w:t>
            </w:r>
          </w:p>
          <w:p w:rsidR="009C7AE8" w:rsidRPr="00D35E93" w:rsidRDefault="009C7AE8" w:rsidP="00D35E93">
            <w:pPr>
              <w:pStyle w:val="Textosinformato"/>
              <w:jc w:val="center"/>
              <w:rPr>
                <w:rFonts w:ascii="Arial" w:hAnsi="Arial" w:cs="Arial"/>
                <w:b/>
                <w:sz w:val="22"/>
              </w:rPr>
            </w:pPr>
            <w:r w:rsidRPr="00D35E93">
              <w:rPr>
                <w:rFonts w:ascii="Arial" w:hAnsi="Arial" w:cs="Arial"/>
                <w:b/>
                <w:sz w:val="22"/>
                <w:szCs w:val="22"/>
              </w:rPr>
              <w:t>Definitivo</w:t>
            </w:r>
          </w:p>
        </w:tc>
        <w:tc>
          <w:tcPr>
            <w:tcW w:w="4895" w:type="dxa"/>
            <w:vAlign w:val="center"/>
          </w:tcPr>
          <w:p w:rsidR="009C7AE8" w:rsidRPr="00D35E93" w:rsidRDefault="009C7AE8" w:rsidP="00D35E93">
            <w:pPr>
              <w:pStyle w:val="Textosinformato"/>
              <w:jc w:val="center"/>
              <w:rPr>
                <w:rFonts w:ascii="Arial" w:hAnsi="Arial" w:cs="Arial"/>
                <w:b/>
                <w:sz w:val="22"/>
              </w:rPr>
            </w:pPr>
            <w:r w:rsidRPr="00D35E93">
              <w:rPr>
                <w:rFonts w:ascii="Arial" w:hAnsi="Arial" w:cs="Arial"/>
                <w:b/>
                <w:sz w:val="22"/>
                <w:szCs w:val="22"/>
              </w:rPr>
              <w:t>Fuente</w:t>
            </w:r>
          </w:p>
        </w:tc>
      </w:tr>
      <w:tr w:rsidR="009C7AE8" w:rsidRPr="00D35E93" w:rsidTr="00D35E93">
        <w:trPr>
          <w:trHeight w:val="555"/>
          <w:jc w:val="center"/>
        </w:trPr>
        <w:tc>
          <w:tcPr>
            <w:tcW w:w="9116" w:type="dxa"/>
            <w:gridSpan w:val="2"/>
            <w:vAlign w:val="center"/>
          </w:tcPr>
          <w:p w:rsidR="00383E76" w:rsidRPr="00D35E93" w:rsidRDefault="00383E76" w:rsidP="00D35E93">
            <w:pPr>
              <w:pStyle w:val="Textosinformato"/>
              <w:jc w:val="center"/>
              <w:rPr>
                <w:rFonts w:ascii="Arial" w:hAnsi="Arial" w:cs="Arial"/>
                <w:sz w:val="22"/>
              </w:rPr>
            </w:pPr>
            <w:r w:rsidRPr="00D35E93">
              <w:rPr>
                <w:rFonts w:ascii="Arial" w:hAnsi="Arial" w:cs="Arial"/>
                <w:sz w:val="22"/>
                <w:szCs w:val="22"/>
              </w:rPr>
              <w:t>Todos los artículos de este Texto Definitivo provienen del texto consolidado obrante en el Digesto Municipal de la Ciudad de Buenos Aires, Segunda Edición,</w:t>
            </w:r>
            <w:r w:rsidR="007F0ED0" w:rsidRPr="00D35E93">
              <w:rPr>
                <w:rFonts w:ascii="Arial" w:hAnsi="Arial" w:cs="Arial"/>
                <w:sz w:val="22"/>
                <w:szCs w:val="22"/>
              </w:rPr>
              <w:t xml:space="preserve"> </w:t>
            </w:r>
            <w:r w:rsidRPr="00D35E93">
              <w:rPr>
                <w:rFonts w:ascii="Arial" w:hAnsi="Arial" w:cs="Arial"/>
                <w:sz w:val="22"/>
                <w:szCs w:val="22"/>
              </w:rPr>
              <w:t>Año 1993, AD  710.13</w:t>
            </w:r>
          </w:p>
        </w:tc>
      </w:tr>
    </w:tbl>
    <w:p w:rsidR="00D35E93" w:rsidRDefault="00D35E93" w:rsidP="00D35E93">
      <w:pPr>
        <w:jc w:val="both"/>
        <w:rPr>
          <w:rFonts w:ascii="Arial" w:hAnsi="Arial" w:cs="Arial"/>
          <w:sz w:val="22"/>
          <w:szCs w:val="22"/>
        </w:rPr>
      </w:pPr>
    </w:p>
    <w:p w:rsidR="00D35E93" w:rsidRDefault="009C7AE8" w:rsidP="00D35E93">
      <w:pPr>
        <w:jc w:val="both"/>
        <w:rPr>
          <w:rFonts w:ascii="Arial" w:hAnsi="Arial" w:cs="Arial"/>
          <w:sz w:val="22"/>
          <w:szCs w:val="22"/>
        </w:rPr>
      </w:pPr>
      <w:r w:rsidRPr="00D35E93">
        <w:rPr>
          <w:rFonts w:ascii="Arial" w:hAnsi="Arial" w:cs="Arial"/>
          <w:b/>
          <w:sz w:val="22"/>
          <w:szCs w:val="22"/>
        </w:rPr>
        <w:t>Artículo suprimido</w:t>
      </w:r>
      <w:r w:rsidRPr="00D35E93">
        <w:rPr>
          <w:rFonts w:ascii="Arial" w:hAnsi="Arial" w:cs="Arial"/>
          <w:sz w:val="22"/>
          <w:szCs w:val="22"/>
        </w:rPr>
        <w:t xml:space="preserve">: </w:t>
      </w:r>
    </w:p>
    <w:p w:rsidR="009C7AE8" w:rsidRPr="00D35E93" w:rsidRDefault="00D35E93" w:rsidP="00D35E93">
      <w:pPr>
        <w:jc w:val="both"/>
        <w:rPr>
          <w:rFonts w:ascii="Arial" w:hAnsi="Arial" w:cs="Arial"/>
          <w:sz w:val="22"/>
          <w:szCs w:val="22"/>
        </w:rPr>
      </w:pPr>
      <w:r w:rsidRPr="00D35E93">
        <w:rPr>
          <w:rFonts w:ascii="Arial" w:hAnsi="Arial" w:cs="Arial"/>
          <w:b/>
          <w:sz w:val="22"/>
          <w:szCs w:val="22"/>
        </w:rPr>
        <w:t>A</w:t>
      </w:r>
      <w:r w:rsidR="009C7AE8" w:rsidRPr="00D35E93">
        <w:rPr>
          <w:rFonts w:ascii="Arial" w:hAnsi="Arial" w:cs="Arial"/>
          <w:b/>
          <w:sz w:val="22"/>
          <w:szCs w:val="22"/>
        </w:rPr>
        <w:t>nterior artículo 3º</w:t>
      </w:r>
      <w:r w:rsidR="007D1E4F">
        <w:rPr>
          <w:rFonts w:ascii="Arial" w:hAnsi="Arial" w:cs="Arial"/>
          <w:sz w:val="22"/>
          <w:szCs w:val="22"/>
        </w:rPr>
        <w:t>: caducidad por v</w:t>
      </w:r>
      <w:r>
        <w:rPr>
          <w:rFonts w:ascii="Arial" w:hAnsi="Arial" w:cs="Arial"/>
          <w:sz w:val="22"/>
          <w:szCs w:val="22"/>
        </w:rPr>
        <w:t>encimiento de plazo.</w:t>
      </w:r>
    </w:p>
    <w:p w:rsidR="00383E76" w:rsidRPr="00D35E93" w:rsidRDefault="00383E76" w:rsidP="00D35E93">
      <w:pPr>
        <w:ind w:left="3540"/>
        <w:jc w:val="both"/>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240"/>
      </w:tblGrid>
      <w:tr w:rsidR="009C7AE8" w:rsidRPr="00D35E93" w:rsidTr="00D35E93">
        <w:trPr>
          <w:jc w:val="center"/>
        </w:trPr>
        <w:tc>
          <w:tcPr>
            <w:tcW w:w="9180" w:type="dxa"/>
            <w:gridSpan w:val="3"/>
            <w:vAlign w:val="center"/>
          </w:tcPr>
          <w:p w:rsidR="009C7AE8" w:rsidRPr="00D35E93" w:rsidRDefault="009C7AE8" w:rsidP="00D35E93">
            <w:pPr>
              <w:pStyle w:val="Textosinformato"/>
              <w:spacing w:before="240"/>
              <w:jc w:val="center"/>
              <w:rPr>
                <w:rFonts w:ascii="Arial" w:hAnsi="Arial" w:cs="Arial"/>
                <w:b/>
                <w:sz w:val="22"/>
              </w:rPr>
            </w:pPr>
            <w:r w:rsidRPr="00D35E93">
              <w:rPr>
                <w:rFonts w:ascii="Arial" w:hAnsi="Arial" w:cs="Arial"/>
                <w:b/>
                <w:sz w:val="22"/>
                <w:szCs w:val="22"/>
              </w:rPr>
              <w:t>ORDENANZA I – Nº 47.313</w:t>
            </w:r>
          </w:p>
          <w:p w:rsidR="009C7AE8" w:rsidRPr="00D35E93" w:rsidRDefault="009C7AE8" w:rsidP="00D35E93">
            <w:pPr>
              <w:pStyle w:val="Textosinformato"/>
              <w:jc w:val="center"/>
              <w:rPr>
                <w:rFonts w:ascii="Arial" w:hAnsi="Arial" w:cs="Arial"/>
                <w:sz w:val="22"/>
              </w:rPr>
            </w:pPr>
            <w:r w:rsidRPr="00D35E93">
              <w:rPr>
                <w:rFonts w:ascii="Arial" w:hAnsi="Arial" w:cs="Arial"/>
                <w:b/>
                <w:sz w:val="22"/>
                <w:szCs w:val="22"/>
              </w:rPr>
              <w:t>TABLA DE EQUIVALENCIAS</w:t>
            </w:r>
          </w:p>
        </w:tc>
      </w:tr>
      <w:tr w:rsidR="009C7AE8" w:rsidRPr="00D35E93" w:rsidTr="00D35E93">
        <w:trPr>
          <w:jc w:val="center"/>
        </w:trPr>
        <w:tc>
          <w:tcPr>
            <w:tcW w:w="3090" w:type="dxa"/>
            <w:vAlign w:val="center"/>
          </w:tcPr>
          <w:p w:rsidR="009C7AE8" w:rsidRPr="00D35E93" w:rsidRDefault="009C7AE8" w:rsidP="00D35E93">
            <w:pPr>
              <w:jc w:val="center"/>
              <w:rPr>
                <w:rFonts w:ascii="Arial" w:hAnsi="Arial" w:cs="Arial"/>
                <w:b/>
              </w:rPr>
            </w:pPr>
            <w:r w:rsidRPr="00D35E93">
              <w:rPr>
                <w:rFonts w:ascii="Arial" w:hAnsi="Arial" w:cs="Arial"/>
                <w:b/>
                <w:sz w:val="22"/>
                <w:szCs w:val="22"/>
              </w:rPr>
              <w:t>Número de artículo</w:t>
            </w:r>
          </w:p>
          <w:p w:rsidR="009C7AE8" w:rsidRPr="00D35E93" w:rsidRDefault="009C7AE8" w:rsidP="00D35E93">
            <w:pPr>
              <w:jc w:val="center"/>
              <w:rPr>
                <w:rFonts w:ascii="Arial" w:hAnsi="Arial" w:cs="Arial"/>
                <w:b/>
              </w:rPr>
            </w:pPr>
            <w:r w:rsidRPr="00D35E93">
              <w:rPr>
                <w:rFonts w:ascii="Arial" w:hAnsi="Arial" w:cs="Arial"/>
                <w:b/>
                <w:sz w:val="22"/>
                <w:szCs w:val="22"/>
              </w:rPr>
              <w:t>del Texto Definitivo</w:t>
            </w:r>
          </w:p>
        </w:tc>
        <w:tc>
          <w:tcPr>
            <w:tcW w:w="2850" w:type="dxa"/>
            <w:vAlign w:val="center"/>
          </w:tcPr>
          <w:p w:rsidR="009C7AE8" w:rsidRPr="00D35E93" w:rsidRDefault="009C7AE8" w:rsidP="00D35E93">
            <w:pPr>
              <w:jc w:val="center"/>
              <w:rPr>
                <w:rFonts w:ascii="Arial" w:hAnsi="Arial" w:cs="Arial"/>
                <w:b/>
              </w:rPr>
            </w:pPr>
            <w:r w:rsidRPr="00D35E93">
              <w:rPr>
                <w:rFonts w:ascii="Arial" w:hAnsi="Arial" w:cs="Arial"/>
                <w:b/>
                <w:sz w:val="22"/>
                <w:szCs w:val="22"/>
              </w:rPr>
              <w:t>Número de artículo</w:t>
            </w:r>
          </w:p>
          <w:p w:rsidR="009C7AE8" w:rsidRPr="00D35E93" w:rsidRDefault="009C7AE8" w:rsidP="00D35E93">
            <w:pPr>
              <w:jc w:val="center"/>
              <w:rPr>
                <w:rFonts w:ascii="Arial" w:hAnsi="Arial" w:cs="Arial"/>
                <w:b/>
              </w:rPr>
            </w:pPr>
            <w:r w:rsidRPr="00D35E93">
              <w:rPr>
                <w:rFonts w:ascii="Arial" w:hAnsi="Arial" w:cs="Arial"/>
                <w:b/>
                <w:sz w:val="22"/>
                <w:szCs w:val="22"/>
              </w:rPr>
              <w:t>del Texto de Referencia (Ordenanza Nº 47.313 )</w:t>
            </w:r>
          </w:p>
        </w:tc>
        <w:tc>
          <w:tcPr>
            <w:tcW w:w="3240" w:type="dxa"/>
            <w:vAlign w:val="center"/>
          </w:tcPr>
          <w:p w:rsidR="00D35E93" w:rsidRDefault="00D35E93" w:rsidP="00D35E93">
            <w:pPr>
              <w:jc w:val="center"/>
              <w:rPr>
                <w:rFonts w:ascii="Arial" w:hAnsi="Arial" w:cs="Arial"/>
                <w:b/>
              </w:rPr>
            </w:pPr>
          </w:p>
          <w:p w:rsidR="009C7AE8" w:rsidRPr="00D35E93" w:rsidRDefault="009C7AE8" w:rsidP="00D35E93">
            <w:pPr>
              <w:jc w:val="center"/>
              <w:rPr>
                <w:rFonts w:ascii="Arial" w:hAnsi="Arial" w:cs="Arial"/>
                <w:b/>
              </w:rPr>
            </w:pPr>
            <w:r w:rsidRPr="00D35E93">
              <w:rPr>
                <w:rFonts w:ascii="Arial" w:hAnsi="Arial" w:cs="Arial"/>
                <w:b/>
                <w:sz w:val="22"/>
                <w:szCs w:val="22"/>
              </w:rPr>
              <w:t>Observaciones</w:t>
            </w:r>
          </w:p>
        </w:tc>
      </w:tr>
      <w:tr w:rsidR="009C7AE8" w:rsidRPr="00D35E93" w:rsidTr="00D35E93">
        <w:trPr>
          <w:jc w:val="center"/>
        </w:trPr>
        <w:tc>
          <w:tcPr>
            <w:tcW w:w="9180" w:type="dxa"/>
            <w:gridSpan w:val="3"/>
          </w:tcPr>
          <w:p w:rsidR="009C7AE8" w:rsidRPr="00D35E93" w:rsidRDefault="009C7AE8" w:rsidP="00D35E93">
            <w:pPr>
              <w:rPr>
                <w:rFonts w:ascii="Arial" w:hAnsi="Arial" w:cs="Arial"/>
              </w:rPr>
            </w:pPr>
            <w:r w:rsidRPr="00D35E93">
              <w:rPr>
                <w:rFonts w:ascii="Arial" w:hAnsi="Arial" w:cs="Arial"/>
                <w:sz w:val="22"/>
                <w:szCs w:val="22"/>
              </w:rPr>
              <w:t>1º/2º                                              1º/2º</w:t>
            </w:r>
          </w:p>
          <w:p w:rsidR="009C7AE8" w:rsidRPr="00D35E93" w:rsidRDefault="009C7AE8" w:rsidP="00D35E93">
            <w:pPr>
              <w:rPr>
                <w:rFonts w:ascii="Arial" w:hAnsi="Arial" w:cs="Arial"/>
              </w:rPr>
            </w:pPr>
            <w:r w:rsidRPr="00D35E93">
              <w:rPr>
                <w:rFonts w:ascii="Arial" w:hAnsi="Arial" w:cs="Arial"/>
                <w:sz w:val="22"/>
                <w:szCs w:val="22"/>
              </w:rPr>
              <w:t>3º                                                   4º</w:t>
            </w:r>
          </w:p>
          <w:p w:rsidR="00383E76" w:rsidRPr="00D35E93" w:rsidRDefault="009C7AE8" w:rsidP="00D35E93">
            <w:pPr>
              <w:rPr>
                <w:rFonts w:ascii="Arial" w:hAnsi="Arial" w:cs="Arial"/>
              </w:rPr>
            </w:pPr>
            <w:r w:rsidRPr="00D35E93">
              <w:rPr>
                <w:rFonts w:ascii="Arial" w:hAnsi="Arial" w:cs="Arial"/>
                <w:sz w:val="22"/>
                <w:szCs w:val="22"/>
              </w:rPr>
              <w:t>4º                                                    5º</w:t>
            </w:r>
          </w:p>
        </w:tc>
      </w:tr>
    </w:tbl>
    <w:p w:rsidR="009C7AE8" w:rsidRPr="00D35E93" w:rsidRDefault="009C7AE8" w:rsidP="00D35E93">
      <w:pPr>
        <w:jc w:val="both"/>
        <w:rPr>
          <w:rFonts w:ascii="Arial" w:hAnsi="Arial" w:cs="Arial"/>
          <w:sz w:val="22"/>
          <w:szCs w:val="22"/>
          <w:lang w:val="es-ES_tradnl"/>
        </w:rPr>
      </w:pPr>
    </w:p>
    <w:p w:rsidR="00A552B6" w:rsidRPr="00D35E93" w:rsidRDefault="009C7AE8" w:rsidP="00D35E93">
      <w:pPr>
        <w:rPr>
          <w:rFonts w:ascii="Arial" w:hAnsi="Arial" w:cs="Arial"/>
          <w:b/>
          <w:sz w:val="22"/>
          <w:szCs w:val="22"/>
        </w:rPr>
      </w:pPr>
      <w:r w:rsidRPr="00D35E93">
        <w:rPr>
          <w:rFonts w:ascii="Arial" w:hAnsi="Arial" w:cs="Arial"/>
          <w:b/>
          <w:sz w:val="22"/>
          <w:szCs w:val="22"/>
          <w:u w:val="single"/>
        </w:rPr>
        <w:t>Observaciones generales</w:t>
      </w:r>
      <w:r w:rsidRPr="00D35E93">
        <w:rPr>
          <w:rFonts w:ascii="Arial" w:hAnsi="Arial" w:cs="Arial"/>
          <w:b/>
          <w:sz w:val="22"/>
          <w:szCs w:val="22"/>
        </w:rPr>
        <w:t>:</w:t>
      </w:r>
    </w:p>
    <w:p w:rsidR="009C7AE8" w:rsidRPr="00C97E89" w:rsidRDefault="009C7AE8" w:rsidP="00C97E89">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Arial" w:eastAsiaTheme="minorHAnsi" w:hAnsi="Arial" w:cs="Arial"/>
          <w:color w:val="000000"/>
          <w:sz w:val="22"/>
          <w:szCs w:val="22"/>
          <w:lang w:val="es-AR" w:eastAsia="en-US"/>
        </w:rPr>
      </w:pPr>
      <w:r w:rsidRPr="00C97E89">
        <w:rPr>
          <w:rFonts w:ascii="Arial" w:eastAsiaTheme="minorHAnsi" w:hAnsi="Arial" w:cs="Arial"/>
          <w:color w:val="000000"/>
          <w:sz w:val="22"/>
          <w:szCs w:val="22"/>
          <w:lang w:val="es-AR" w:eastAsia="en-US"/>
        </w:rPr>
        <w:t>El Artículo 3º de la presente norma determinaba un plazo de treinta días para que las empresas comercializadoras de productos a base del principio activo mencionado presentaran una Declaración Jurada con el stock remanente. Habiendo transcurrido con holgura dicho plazo, debe declararse la caducidad del art. por vencimiento de plazo de manera que no integre el texto definitivo de la norma en análisis.</w:t>
      </w:r>
    </w:p>
    <w:p w:rsidR="009C7AE8" w:rsidRPr="00C97E89" w:rsidRDefault="009C7AE8" w:rsidP="00D35E93">
      <w:pPr>
        <w:jc w:val="both"/>
        <w:rPr>
          <w:rFonts w:ascii="Arial" w:hAnsi="Arial" w:cs="Arial"/>
          <w:sz w:val="22"/>
          <w:szCs w:val="22"/>
          <w:lang w:val="es-AR"/>
        </w:rPr>
      </w:pPr>
      <w:bookmarkStart w:id="0" w:name="_GoBack"/>
      <w:bookmarkEnd w:id="0"/>
    </w:p>
    <w:sectPr w:rsidR="009C7AE8" w:rsidRPr="00C97E89" w:rsidSect="00D35E93">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56655"/>
    <w:multiLevelType w:val="hybridMultilevel"/>
    <w:tmpl w:val="2B141FA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7A44636E"/>
    <w:multiLevelType w:val="hybridMultilevel"/>
    <w:tmpl w:val="0A7813BC"/>
    <w:lvl w:ilvl="0" w:tplc="2C0A000F">
      <w:start w:val="1"/>
      <w:numFmt w:val="decimal"/>
      <w:lvlText w:val="%1."/>
      <w:lvlJc w:val="left"/>
      <w:pPr>
        <w:ind w:left="502" w:hanging="360"/>
      </w:pPr>
      <w:rPr>
        <w:rFonts w:hint="default"/>
      </w:rPr>
    </w:lvl>
    <w:lvl w:ilvl="1" w:tplc="2C0A0019" w:tentative="1">
      <w:start w:val="1"/>
      <w:numFmt w:val="lowerLetter"/>
      <w:lvlText w:val="%2."/>
      <w:lvlJc w:val="left"/>
      <w:pPr>
        <w:ind w:left="1222" w:hanging="360"/>
      </w:pPr>
    </w:lvl>
    <w:lvl w:ilvl="2" w:tplc="2C0A001B" w:tentative="1">
      <w:start w:val="1"/>
      <w:numFmt w:val="lowerRoman"/>
      <w:lvlText w:val="%3."/>
      <w:lvlJc w:val="right"/>
      <w:pPr>
        <w:ind w:left="1942" w:hanging="180"/>
      </w:pPr>
    </w:lvl>
    <w:lvl w:ilvl="3" w:tplc="2C0A000F" w:tentative="1">
      <w:start w:val="1"/>
      <w:numFmt w:val="decimal"/>
      <w:lvlText w:val="%4."/>
      <w:lvlJc w:val="left"/>
      <w:pPr>
        <w:ind w:left="2662" w:hanging="360"/>
      </w:pPr>
    </w:lvl>
    <w:lvl w:ilvl="4" w:tplc="2C0A0019" w:tentative="1">
      <w:start w:val="1"/>
      <w:numFmt w:val="lowerLetter"/>
      <w:lvlText w:val="%5."/>
      <w:lvlJc w:val="left"/>
      <w:pPr>
        <w:ind w:left="3382" w:hanging="360"/>
      </w:pPr>
    </w:lvl>
    <w:lvl w:ilvl="5" w:tplc="2C0A001B" w:tentative="1">
      <w:start w:val="1"/>
      <w:numFmt w:val="lowerRoman"/>
      <w:lvlText w:val="%6."/>
      <w:lvlJc w:val="right"/>
      <w:pPr>
        <w:ind w:left="4102" w:hanging="180"/>
      </w:pPr>
    </w:lvl>
    <w:lvl w:ilvl="6" w:tplc="2C0A000F" w:tentative="1">
      <w:start w:val="1"/>
      <w:numFmt w:val="decimal"/>
      <w:lvlText w:val="%7."/>
      <w:lvlJc w:val="left"/>
      <w:pPr>
        <w:ind w:left="4822" w:hanging="360"/>
      </w:pPr>
    </w:lvl>
    <w:lvl w:ilvl="7" w:tplc="2C0A0019" w:tentative="1">
      <w:start w:val="1"/>
      <w:numFmt w:val="lowerLetter"/>
      <w:lvlText w:val="%8."/>
      <w:lvlJc w:val="left"/>
      <w:pPr>
        <w:ind w:left="5542" w:hanging="360"/>
      </w:pPr>
    </w:lvl>
    <w:lvl w:ilvl="8" w:tplc="2C0A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7AE8"/>
    <w:rsid w:val="0002131E"/>
    <w:rsid w:val="00080F17"/>
    <w:rsid w:val="000E6003"/>
    <w:rsid w:val="002934E4"/>
    <w:rsid w:val="002E3A65"/>
    <w:rsid w:val="00383E76"/>
    <w:rsid w:val="003D02C6"/>
    <w:rsid w:val="003D11D7"/>
    <w:rsid w:val="006835F8"/>
    <w:rsid w:val="006B1994"/>
    <w:rsid w:val="006F6261"/>
    <w:rsid w:val="007D1E4F"/>
    <w:rsid w:val="007F0ED0"/>
    <w:rsid w:val="009C7AE8"/>
    <w:rsid w:val="00A552B6"/>
    <w:rsid w:val="00AA75E0"/>
    <w:rsid w:val="00AC4F91"/>
    <w:rsid w:val="00B314C4"/>
    <w:rsid w:val="00C97E89"/>
    <w:rsid w:val="00CF3978"/>
    <w:rsid w:val="00D02209"/>
    <w:rsid w:val="00D35E93"/>
    <w:rsid w:val="00D84790"/>
    <w:rsid w:val="00DB692B"/>
    <w:rsid w:val="00F94BF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9C7AE8"/>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9C7AE8"/>
    <w:rPr>
      <w:rFonts w:ascii="Courier New" w:hAnsi="Courier New"/>
      <w:sz w:val="20"/>
    </w:rPr>
  </w:style>
  <w:style w:type="character" w:customStyle="1" w:styleId="TextosinformatoCar">
    <w:name w:val="Texto sin formato Car"/>
    <w:basedOn w:val="Fuentedeprrafopredeter"/>
    <w:link w:val="Textosinformato"/>
    <w:rsid w:val="009C7AE8"/>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9C7A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276</Words>
  <Characters>1521</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2014-09-30T12:59:00Z</dcterms:created>
  <dcterms:modified xsi:type="dcterms:W3CDTF">2015-10-16T18:30:00Z</dcterms:modified>
</cp:coreProperties>
</file>