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8A1A66" w:rsidRDefault="002D2EF7" w:rsidP="008A1A66">
      <w:pPr>
        <w:spacing w:line="360" w:lineRule="auto"/>
        <w:rPr>
          <w:rFonts w:ascii="Arial" w:hAnsi="Arial" w:cs="Arial"/>
          <w:b/>
          <w:sz w:val="22"/>
          <w:szCs w:val="22"/>
        </w:rPr>
      </w:pPr>
      <w:r w:rsidRPr="008A1A66">
        <w:rPr>
          <w:rFonts w:ascii="Arial" w:hAnsi="Arial" w:cs="Arial"/>
          <w:b/>
          <w:sz w:val="22"/>
          <w:szCs w:val="22"/>
        </w:rPr>
        <w:t>2008-07-0362</w:t>
      </w:r>
    </w:p>
    <w:p w:rsidR="002D2EF7" w:rsidRPr="008A1A66" w:rsidRDefault="002D2EF7" w:rsidP="008A1A66">
      <w:pPr>
        <w:spacing w:line="360" w:lineRule="auto"/>
        <w:rPr>
          <w:rFonts w:ascii="Arial" w:hAnsi="Arial" w:cs="Arial"/>
          <w:b/>
          <w:sz w:val="22"/>
          <w:szCs w:val="22"/>
        </w:rPr>
      </w:pPr>
    </w:p>
    <w:p w:rsidR="008A1A66" w:rsidRPr="008A1A66" w:rsidRDefault="00D010A0" w:rsidP="008A1A66">
      <w:pPr>
        <w:spacing w:line="360" w:lineRule="auto"/>
        <w:jc w:val="center"/>
        <w:rPr>
          <w:rFonts w:ascii="Arial" w:hAnsi="Arial" w:cs="Arial"/>
          <w:b/>
          <w:sz w:val="22"/>
          <w:szCs w:val="22"/>
        </w:rPr>
      </w:pPr>
      <w:r w:rsidRPr="00D010A0">
        <w:rPr>
          <w:rFonts w:ascii="Arial" w:hAnsi="Arial" w:cs="Arial"/>
          <w:b/>
          <w:sz w:val="22"/>
          <w:szCs w:val="22"/>
        </w:rPr>
        <w:t>LEY G - N° 2</w:t>
      </w:r>
      <w:r>
        <w:rPr>
          <w:rFonts w:ascii="Arial" w:hAnsi="Arial" w:cs="Arial"/>
          <w:b/>
          <w:sz w:val="22"/>
          <w:szCs w:val="22"/>
        </w:rPr>
        <w:t>.</w:t>
      </w:r>
      <w:r w:rsidRPr="00D010A0">
        <w:rPr>
          <w:rFonts w:ascii="Arial" w:hAnsi="Arial" w:cs="Arial"/>
          <w:b/>
          <w:sz w:val="22"/>
          <w:szCs w:val="22"/>
        </w:rPr>
        <w:t>735</w:t>
      </w:r>
    </w:p>
    <w:p w:rsidR="008A1A66" w:rsidRDefault="008A1A66" w:rsidP="008A1A66">
      <w:pPr>
        <w:shd w:val="clear" w:color="auto" w:fill="FFFFFF"/>
        <w:spacing w:line="360" w:lineRule="auto"/>
        <w:jc w:val="both"/>
        <w:rPr>
          <w:rFonts w:ascii="Arial" w:hAnsi="Arial" w:cs="Arial"/>
          <w:color w:val="000000"/>
          <w:sz w:val="22"/>
          <w:szCs w:val="22"/>
        </w:rPr>
      </w:pPr>
    </w:p>
    <w:p w:rsidR="002D2EF7" w:rsidRPr="008A1A66" w:rsidRDefault="002D2EF7" w:rsidP="008A1A66">
      <w:pPr>
        <w:shd w:val="clear" w:color="auto" w:fill="FFFFFF"/>
        <w:spacing w:line="360" w:lineRule="auto"/>
        <w:jc w:val="both"/>
        <w:rPr>
          <w:rFonts w:ascii="Arial" w:hAnsi="Arial" w:cs="Arial"/>
          <w:color w:val="000000"/>
          <w:sz w:val="22"/>
          <w:szCs w:val="22"/>
        </w:rPr>
      </w:pPr>
      <w:r w:rsidRPr="008A1A66">
        <w:rPr>
          <w:rFonts w:ascii="Arial" w:hAnsi="Arial" w:cs="Arial"/>
          <w:color w:val="000000"/>
          <w:sz w:val="22"/>
          <w:szCs w:val="22"/>
        </w:rPr>
        <w:t>Artículo 1°- Institúyese el 30 de Octubre como Día del Restablecimiento del Orden Democrático en conmemoración de la recuperación de la vigencia de la Constitución Nacional en 1983.</w:t>
      </w:r>
    </w:p>
    <w:p w:rsidR="002D2EF7" w:rsidRPr="008A1A66" w:rsidRDefault="002D2EF7" w:rsidP="008A1A66">
      <w:pPr>
        <w:shd w:val="clear" w:color="auto" w:fill="FFFFFF"/>
        <w:spacing w:line="360" w:lineRule="auto"/>
        <w:jc w:val="both"/>
        <w:rPr>
          <w:rFonts w:ascii="Arial" w:hAnsi="Arial" w:cs="Arial"/>
          <w:color w:val="000000"/>
          <w:sz w:val="22"/>
          <w:szCs w:val="22"/>
        </w:rPr>
      </w:pPr>
    </w:p>
    <w:p w:rsidR="002D2EF7" w:rsidRPr="008A1A66" w:rsidRDefault="002D2EF7" w:rsidP="008A1A66">
      <w:pPr>
        <w:shd w:val="clear" w:color="auto" w:fill="FFFFFF"/>
        <w:spacing w:line="360" w:lineRule="auto"/>
        <w:jc w:val="both"/>
        <w:rPr>
          <w:rFonts w:ascii="Arial" w:hAnsi="Arial" w:cs="Arial"/>
          <w:color w:val="000000"/>
          <w:sz w:val="22"/>
          <w:szCs w:val="22"/>
        </w:rPr>
      </w:pPr>
      <w:r w:rsidRPr="008A1A66">
        <w:rPr>
          <w:rFonts w:ascii="Arial" w:hAnsi="Arial" w:cs="Arial"/>
          <w:color w:val="000000"/>
          <w:sz w:val="22"/>
          <w:szCs w:val="22"/>
        </w:rPr>
        <w:t>Artículo 2°- El Ministerio de Educación del Ciudad Autónoma de Buenos Aires incluirá en el respectivo calendario escolar la realización de talleres y jornadas alusivas al Día instituido por el artículo anterior, a fin de promover la cultura democrática, el respeto a las instituciones como forma de erradicar el autoritarismo e impulsar la defensa del Estado de Derecho.</w:t>
      </w:r>
    </w:p>
    <w:p w:rsidR="002D2EF7" w:rsidRPr="008A1A66" w:rsidRDefault="002D2EF7" w:rsidP="008A1A66">
      <w:pPr>
        <w:shd w:val="clear" w:color="auto" w:fill="FFFFFF"/>
        <w:spacing w:line="360" w:lineRule="auto"/>
        <w:jc w:val="both"/>
        <w:rPr>
          <w:rFonts w:ascii="Arial" w:hAnsi="Arial" w:cs="Arial"/>
          <w:color w:val="000000"/>
          <w:sz w:val="22"/>
          <w:szCs w:val="22"/>
        </w:rPr>
      </w:pPr>
    </w:p>
    <w:p w:rsidR="002D2EF7" w:rsidRPr="008A1A66" w:rsidRDefault="002D2EF7" w:rsidP="008A1A66">
      <w:pPr>
        <w:shd w:val="clear" w:color="auto" w:fill="FFFFFF"/>
        <w:spacing w:line="360" w:lineRule="auto"/>
        <w:jc w:val="both"/>
        <w:rPr>
          <w:rFonts w:ascii="Arial" w:hAnsi="Arial" w:cs="Arial"/>
          <w:color w:val="000000"/>
          <w:sz w:val="22"/>
          <w:szCs w:val="22"/>
        </w:rPr>
      </w:pPr>
      <w:r w:rsidRPr="008A1A66">
        <w:rPr>
          <w:rFonts w:ascii="Arial" w:hAnsi="Arial" w:cs="Arial"/>
          <w:color w:val="000000"/>
          <w:sz w:val="22"/>
          <w:szCs w:val="22"/>
        </w:rPr>
        <w:t>Artículo 3°- El Poder Ejecutivo podrá implementar en los distintos ámbitos de su competencia la realización de actividades específicas, en un sentido similar al establecido para la comunidad educativa en el artículo anterior de la presente ley.</w:t>
      </w:r>
    </w:p>
    <w:p w:rsidR="0009329B" w:rsidRPr="008A1A66" w:rsidRDefault="0009329B" w:rsidP="008A1A66">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8A1A66" w:rsidTr="003A2640">
        <w:trPr>
          <w:jc w:val="center"/>
        </w:trPr>
        <w:tc>
          <w:tcPr>
            <w:tcW w:w="8969" w:type="dxa"/>
            <w:gridSpan w:val="2"/>
          </w:tcPr>
          <w:p w:rsidR="0009329B" w:rsidRPr="008A1A66" w:rsidRDefault="0009329B" w:rsidP="008A1A66">
            <w:pPr>
              <w:pStyle w:val="Textosinformato"/>
              <w:spacing w:before="240" w:line="360" w:lineRule="auto"/>
              <w:jc w:val="center"/>
              <w:rPr>
                <w:rFonts w:ascii="Arial" w:hAnsi="Arial" w:cs="Arial"/>
                <w:sz w:val="22"/>
                <w:u w:val="single"/>
              </w:rPr>
            </w:pPr>
            <w:r w:rsidRPr="008A1A66">
              <w:rPr>
                <w:rFonts w:ascii="Arial" w:hAnsi="Arial" w:cs="Arial"/>
                <w:b/>
                <w:sz w:val="22"/>
                <w:szCs w:val="22"/>
              </w:rPr>
              <w:t xml:space="preserve">LEY </w:t>
            </w:r>
            <w:r w:rsidR="002D2EF7" w:rsidRPr="008A1A66">
              <w:rPr>
                <w:rFonts w:ascii="Arial" w:hAnsi="Arial" w:cs="Arial"/>
                <w:b/>
                <w:sz w:val="22"/>
                <w:szCs w:val="22"/>
              </w:rPr>
              <w:t>G</w:t>
            </w:r>
            <w:r w:rsidR="003A2640" w:rsidRPr="008A1A66">
              <w:rPr>
                <w:rFonts w:ascii="Arial" w:hAnsi="Arial" w:cs="Arial"/>
                <w:b/>
                <w:sz w:val="22"/>
                <w:szCs w:val="22"/>
              </w:rPr>
              <w:t xml:space="preserve"> </w:t>
            </w:r>
            <w:r w:rsidRPr="008A1A66">
              <w:rPr>
                <w:rFonts w:ascii="Arial" w:hAnsi="Arial" w:cs="Arial"/>
                <w:b/>
                <w:sz w:val="22"/>
                <w:szCs w:val="22"/>
              </w:rPr>
              <w:t xml:space="preserve">- N° </w:t>
            </w:r>
            <w:r w:rsidR="002D2EF7" w:rsidRPr="008A1A66">
              <w:rPr>
                <w:rFonts w:ascii="Arial" w:hAnsi="Arial" w:cs="Arial"/>
                <w:b/>
                <w:sz w:val="22"/>
                <w:szCs w:val="22"/>
              </w:rPr>
              <w:t>2</w:t>
            </w:r>
            <w:r w:rsidR="008A1A66">
              <w:rPr>
                <w:rFonts w:ascii="Arial" w:hAnsi="Arial" w:cs="Arial"/>
                <w:b/>
                <w:sz w:val="22"/>
                <w:szCs w:val="22"/>
              </w:rPr>
              <w:t>.</w:t>
            </w:r>
            <w:r w:rsidR="002D2EF7" w:rsidRPr="008A1A66">
              <w:rPr>
                <w:rFonts w:ascii="Arial" w:hAnsi="Arial" w:cs="Arial"/>
                <w:b/>
                <w:sz w:val="22"/>
                <w:szCs w:val="22"/>
              </w:rPr>
              <w:t>735</w:t>
            </w:r>
          </w:p>
          <w:p w:rsidR="0009329B" w:rsidRPr="008A1A66" w:rsidRDefault="0009329B" w:rsidP="008A1A66">
            <w:pPr>
              <w:pStyle w:val="Textosinformato"/>
              <w:spacing w:line="360" w:lineRule="auto"/>
              <w:jc w:val="center"/>
              <w:rPr>
                <w:rFonts w:ascii="Arial" w:hAnsi="Arial" w:cs="Arial"/>
                <w:b/>
                <w:sz w:val="22"/>
                <w:u w:val="single"/>
              </w:rPr>
            </w:pPr>
            <w:r w:rsidRPr="008A1A66">
              <w:rPr>
                <w:rFonts w:ascii="Arial" w:hAnsi="Arial" w:cs="Arial"/>
                <w:b/>
                <w:sz w:val="22"/>
                <w:szCs w:val="22"/>
              </w:rPr>
              <w:t>TABLA DE ANTECEDENTES</w:t>
            </w:r>
          </w:p>
        </w:tc>
      </w:tr>
      <w:tr w:rsidR="0009329B" w:rsidRPr="008A1A66" w:rsidTr="003A2640">
        <w:trPr>
          <w:jc w:val="center"/>
        </w:trPr>
        <w:tc>
          <w:tcPr>
            <w:tcW w:w="3780" w:type="dxa"/>
            <w:vAlign w:val="center"/>
          </w:tcPr>
          <w:p w:rsidR="0009329B" w:rsidRPr="008A1A66" w:rsidRDefault="0009329B" w:rsidP="00D010A0">
            <w:pPr>
              <w:pStyle w:val="Textosinformato"/>
              <w:spacing w:line="360" w:lineRule="auto"/>
              <w:jc w:val="center"/>
              <w:rPr>
                <w:rFonts w:ascii="Arial" w:hAnsi="Arial" w:cs="Arial"/>
                <w:b/>
                <w:sz w:val="22"/>
              </w:rPr>
            </w:pPr>
            <w:r w:rsidRPr="008A1A66">
              <w:rPr>
                <w:rFonts w:ascii="Arial" w:hAnsi="Arial" w:cs="Arial"/>
                <w:b/>
                <w:sz w:val="22"/>
                <w:szCs w:val="22"/>
              </w:rPr>
              <w:t>Artículo del Texto</w:t>
            </w:r>
            <w:r w:rsidR="00D010A0">
              <w:rPr>
                <w:rFonts w:ascii="Arial" w:hAnsi="Arial" w:cs="Arial"/>
                <w:b/>
                <w:sz w:val="22"/>
                <w:szCs w:val="22"/>
              </w:rPr>
              <w:t xml:space="preserve"> </w:t>
            </w:r>
            <w:r w:rsidRPr="008A1A66">
              <w:rPr>
                <w:rFonts w:ascii="Arial" w:hAnsi="Arial" w:cs="Arial"/>
                <w:b/>
                <w:sz w:val="22"/>
                <w:szCs w:val="22"/>
              </w:rPr>
              <w:t>Definitivo</w:t>
            </w:r>
          </w:p>
        </w:tc>
        <w:tc>
          <w:tcPr>
            <w:tcW w:w="5189" w:type="dxa"/>
            <w:vAlign w:val="center"/>
          </w:tcPr>
          <w:p w:rsidR="0009329B" w:rsidRPr="008A1A66" w:rsidRDefault="0009329B" w:rsidP="008A1A66">
            <w:pPr>
              <w:pStyle w:val="Textosinformato"/>
              <w:spacing w:line="360" w:lineRule="auto"/>
              <w:jc w:val="center"/>
              <w:rPr>
                <w:rFonts w:ascii="Arial" w:hAnsi="Arial" w:cs="Arial"/>
                <w:b/>
                <w:sz w:val="22"/>
              </w:rPr>
            </w:pPr>
            <w:r w:rsidRPr="008A1A66">
              <w:rPr>
                <w:rFonts w:ascii="Arial" w:hAnsi="Arial" w:cs="Arial"/>
                <w:b/>
                <w:sz w:val="22"/>
                <w:szCs w:val="22"/>
              </w:rPr>
              <w:t>Fuente</w:t>
            </w:r>
          </w:p>
        </w:tc>
      </w:tr>
      <w:tr w:rsidR="0009329B" w:rsidRPr="008A1A66" w:rsidTr="003A2640">
        <w:trPr>
          <w:trHeight w:val="555"/>
          <w:jc w:val="center"/>
        </w:trPr>
        <w:tc>
          <w:tcPr>
            <w:tcW w:w="8969" w:type="dxa"/>
            <w:gridSpan w:val="2"/>
          </w:tcPr>
          <w:p w:rsidR="0009329B" w:rsidRPr="008A1A66" w:rsidRDefault="0009329B" w:rsidP="008A1A66">
            <w:pPr>
              <w:pStyle w:val="Textosinformato"/>
              <w:spacing w:line="360" w:lineRule="auto"/>
              <w:rPr>
                <w:rFonts w:ascii="Arial" w:hAnsi="Arial" w:cs="Arial"/>
                <w:sz w:val="22"/>
              </w:rPr>
            </w:pPr>
            <w:r w:rsidRPr="008A1A66">
              <w:rPr>
                <w:rFonts w:ascii="Arial" w:hAnsi="Arial" w:cs="Arial"/>
                <w:sz w:val="22"/>
                <w:szCs w:val="22"/>
              </w:rPr>
              <w:t>Todos los artículos de este texto definitivo provienen del texto original de la Ley</w:t>
            </w:r>
            <w:r w:rsidR="008A1A66">
              <w:rPr>
                <w:rFonts w:ascii="Arial" w:hAnsi="Arial" w:cs="Arial"/>
                <w:sz w:val="22"/>
                <w:szCs w:val="22"/>
              </w:rPr>
              <w:t xml:space="preserve"> N°</w:t>
            </w:r>
            <w:r w:rsidRPr="008A1A66">
              <w:rPr>
                <w:rFonts w:ascii="Arial" w:hAnsi="Arial" w:cs="Arial"/>
                <w:sz w:val="22"/>
                <w:szCs w:val="22"/>
              </w:rPr>
              <w:t xml:space="preserve"> </w:t>
            </w:r>
            <w:r w:rsidR="002D2EF7" w:rsidRPr="008A1A66">
              <w:rPr>
                <w:rFonts w:ascii="Arial" w:hAnsi="Arial" w:cs="Arial"/>
                <w:sz w:val="22"/>
                <w:szCs w:val="22"/>
              </w:rPr>
              <w:t>2</w:t>
            </w:r>
            <w:r w:rsidR="008A1A66">
              <w:rPr>
                <w:rFonts w:ascii="Arial" w:hAnsi="Arial" w:cs="Arial"/>
                <w:sz w:val="22"/>
                <w:szCs w:val="22"/>
              </w:rPr>
              <w:t>.</w:t>
            </w:r>
            <w:r w:rsidR="002D2EF7" w:rsidRPr="008A1A66">
              <w:rPr>
                <w:rFonts w:ascii="Arial" w:hAnsi="Arial" w:cs="Arial"/>
                <w:sz w:val="22"/>
                <w:szCs w:val="22"/>
              </w:rPr>
              <w:t>735</w:t>
            </w:r>
            <w:r w:rsidRPr="008A1A66">
              <w:rPr>
                <w:rFonts w:ascii="Arial" w:hAnsi="Arial" w:cs="Arial"/>
                <w:sz w:val="22"/>
                <w:szCs w:val="22"/>
              </w:rPr>
              <w:t>.</w:t>
            </w:r>
          </w:p>
        </w:tc>
      </w:tr>
    </w:tbl>
    <w:p w:rsidR="0009329B" w:rsidRPr="008A1A66" w:rsidRDefault="0009329B" w:rsidP="008A1A66">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8A1A66" w:rsidTr="003A2640">
        <w:trPr>
          <w:jc w:val="center"/>
        </w:trPr>
        <w:tc>
          <w:tcPr>
            <w:tcW w:w="8969" w:type="dxa"/>
            <w:gridSpan w:val="3"/>
          </w:tcPr>
          <w:p w:rsidR="0009329B" w:rsidRPr="008A1A66" w:rsidRDefault="0009329B" w:rsidP="008A1A66">
            <w:pPr>
              <w:pStyle w:val="Textosinformato"/>
              <w:spacing w:before="240" w:line="360" w:lineRule="auto"/>
              <w:jc w:val="center"/>
              <w:rPr>
                <w:rFonts w:ascii="Arial" w:hAnsi="Arial" w:cs="Arial"/>
                <w:b/>
                <w:sz w:val="22"/>
              </w:rPr>
            </w:pPr>
            <w:r w:rsidRPr="008A1A66">
              <w:rPr>
                <w:rFonts w:ascii="Arial" w:hAnsi="Arial" w:cs="Arial"/>
                <w:b/>
                <w:sz w:val="22"/>
                <w:szCs w:val="22"/>
              </w:rPr>
              <w:t xml:space="preserve">LEY </w:t>
            </w:r>
            <w:r w:rsidR="002D2EF7" w:rsidRPr="008A1A66">
              <w:rPr>
                <w:rFonts w:ascii="Arial" w:hAnsi="Arial" w:cs="Arial"/>
                <w:b/>
                <w:sz w:val="22"/>
                <w:szCs w:val="22"/>
              </w:rPr>
              <w:t>G</w:t>
            </w:r>
            <w:r w:rsidR="003A2640" w:rsidRPr="008A1A66">
              <w:rPr>
                <w:rFonts w:ascii="Arial" w:hAnsi="Arial" w:cs="Arial"/>
                <w:b/>
                <w:sz w:val="22"/>
                <w:szCs w:val="22"/>
              </w:rPr>
              <w:t xml:space="preserve"> </w:t>
            </w:r>
            <w:r w:rsidRPr="008A1A66">
              <w:rPr>
                <w:rFonts w:ascii="Arial" w:hAnsi="Arial" w:cs="Arial"/>
                <w:b/>
                <w:sz w:val="22"/>
                <w:szCs w:val="22"/>
              </w:rPr>
              <w:t xml:space="preserve">- N° </w:t>
            </w:r>
            <w:r w:rsidR="002D2EF7" w:rsidRPr="008A1A66">
              <w:rPr>
                <w:rFonts w:ascii="Arial" w:hAnsi="Arial" w:cs="Arial"/>
                <w:b/>
                <w:sz w:val="22"/>
                <w:szCs w:val="22"/>
              </w:rPr>
              <w:t>2</w:t>
            </w:r>
            <w:r w:rsidR="008A1A66">
              <w:rPr>
                <w:rFonts w:ascii="Arial" w:hAnsi="Arial" w:cs="Arial"/>
                <w:b/>
                <w:sz w:val="22"/>
                <w:szCs w:val="22"/>
              </w:rPr>
              <w:t>.</w:t>
            </w:r>
            <w:r w:rsidR="002D2EF7" w:rsidRPr="008A1A66">
              <w:rPr>
                <w:rFonts w:ascii="Arial" w:hAnsi="Arial" w:cs="Arial"/>
                <w:b/>
                <w:sz w:val="22"/>
                <w:szCs w:val="22"/>
              </w:rPr>
              <w:t>735</w:t>
            </w:r>
          </w:p>
          <w:p w:rsidR="0009329B" w:rsidRPr="008A1A66" w:rsidRDefault="0009329B" w:rsidP="008A1A66">
            <w:pPr>
              <w:pStyle w:val="Textosinformato"/>
              <w:spacing w:line="360" w:lineRule="auto"/>
              <w:jc w:val="center"/>
              <w:rPr>
                <w:rFonts w:ascii="Arial" w:hAnsi="Arial" w:cs="Arial"/>
                <w:sz w:val="22"/>
              </w:rPr>
            </w:pPr>
            <w:r w:rsidRPr="008A1A66">
              <w:rPr>
                <w:rFonts w:ascii="Arial" w:hAnsi="Arial" w:cs="Arial"/>
                <w:b/>
                <w:sz w:val="22"/>
                <w:szCs w:val="22"/>
              </w:rPr>
              <w:t>TABLA DE EQUIVALENCIAS</w:t>
            </w:r>
          </w:p>
        </w:tc>
      </w:tr>
      <w:tr w:rsidR="0009329B" w:rsidRPr="008A1A66" w:rsidTr="003A2640">
        <w:trPr>
          <w:jc w:val="center"/>
        </w:trPr>
        <w:tc>
          <w:tcPr>
            <w:tcW w:w="3090" w:type="dxa"/>
            <w:vAlign w:val="center"/>
          </w:tcPr>
          <w:p w:rsidR="0009329B" w:rsidRPr="008A1A66" w:rsidRDefault="0009329B" w:rsidP="008A1A66">
            <w:pPr>
              <w:spacing w:line="360" w:lineRule="auto"/>
              <w:jc w:val="center"/>
              <w:rPr>
                <w:rFonts w:ascii="Arial" w:hAnsi="Arial" w:cs="Arial"/>
                <w:b/>
              </w:rPr>
            </w:pPr>
            <w:r w:rsidRPr="008A1A66">
              <w:rPr>
                <w:rFonts w:ascii="Arial" w:hAnsi="Arial" w:cs="Arial"/>
                <w:b/>
                <w:sz w:val="22"/>
                <w:szCs w:val="22"/>
              </w:rPr>
              <w:t>Número de artículo</w:t>
            </w:r>
          </w:p>
          <w:p w:rsidR="0009329B" w:rsidRPr="008A1A66" w:rsidRDefault="0009329B" w:rsidP="008A1A66">
            <w:pPr>
              <w:spacing w:line="360" w:lineRule="auto"/>
              <w:jc w:val="center"/>
              <w:rPr>
                <w:rFonts w:ascii="Arial" w:hAnsi="Arial" w:cs="Arial"/>
                <w:b/>
              </w:rPr>
            </w:pPr>
            <w:r w:rsidRPr="008A1A66">
              <w:rPr>
                <w:rFonts w:ascii="Arial" w:hAnsi="Arial" w:cs="Arial"/>
                <w:b/>
                <w:sz w:val="22"/>
                <w:szCs w:val="22"/>
              </w:rPr>
              <w:t>del Texto Definitivo</w:t>
            </w:r>
          </w:p>
        </w:tc>
        <w:tc>
          <w:tcPr>
            <w:tcW w:w="2850" w:type="dxa"/>
            <w:vAlign w:val="center"/>
          </w:tcPr>
          <w:p w:rsidR="0009329B" w:rsidRPr="008A1A66" w:rsidRDefault="0009329B" w:rsidP="008A1A66">
            <w:pPr>
              <w:spacing w:line="360" w:lineRule="auto"/>
              <w:jc w:val="center"/>
              <w:rPr>
                <w:rFonts w:ascii="Arial" w:hAnsi="Arial" w:cs="Arial"/>
                <w:b/>
              </w:rPr>
            </w:pPr>
            <w:r w:rsidRPr="008A1A66">
              <w:rPr>
                <w:rFonts w:ascii="Arial" w:hAnsi="Arial" w:cs="Arial"/>
                <w:b/>
                <w:sz w:val="22"/>
                <w:szCs w:val="22"/>
              </w:rPr>
              <w:t>Número de artículo</w:t>
            </w:r>
          </w:p>
          <w:p w:rsidR="0009329B" w:rsidRPr="008A1A66" w:rsidRDefault="003A2640" w:rsidP="008A1A66">
            <w:pPr>
              <w:spacing w:line="360" w:lineRule="auto"/>
              <w:jc w:val="center"/>
              <w:rPr>
                <w:rFonts w:ascii="Arial" w:hAnsi="Arial" w:cs="Arial"/>
                <w:b/>
              </w:rPr>
            </w:pPr>
            <w:r w:rsidRPr="008A1A66">
              <w:rPr>
                <w:rFonts w:ascii="Arial" w:hAnsi="Arial" w:cs="Arial"/>
                <w:b/>
                <w:sz w:val="22"/>
                <w:szCs w:val="22"/>
              </w:rPr>
              <w:t xml:space="preserve">del Texto de Referencia (Ley </w:t>
            </w:r>
            <w:r w:rsidR="002D2EF7" w:rsidRPr="008A1A66">
              <w:rPr>
                <w:rFonts w:ascii="Arial" w:hAnsi="Arial" w:cs="Arial"/>
                <w:b/>
                <w:sz w:val="22"/>
                <w:szCs w:val="22"/>
              </w:rPr>
              <w:t>2</w:t>
            </w:r>
            <w:r w:rsidR="008A1A66">
              <w:rPr>
                <w:rFonts w:ascii="Arial" w:hAnsi="Arial" w:cs="Arial"/>
                <w:b/>
                <w:sz w:val="22"/>
                <w:szCs w:val="22"/>
              </w:rPr>
              <w:t>.</w:t>
            </w:r>
            <w:r w:rsidR="002D2EF7" w:rsidRPr="008A1A66">
              <w:rPr>
                <w:rFonts w:ascii="Arial" w:hAnsi="Arial" w:cs="Arial"/>
                <w:b/>
                <w:sz w:val="22"/>
                <w:szCs w:val="22"/>
              </w:rPr>
              <w:t>735</w:t>
            </w:r>
            <w:r w:rsidR="0009329B" w:rsidRPr="008A1A66">
              <w:rPr>
                <w:rFonts w:ascii="Arial" w:hAnsi="Arial" w:cs="Arial"/>
                <w:b/>
                <w:sz w:val="22"/>
                <w:szCs w:val="22"/>
              </w:rPr>
              <w:t>)</w:t>
            </w:r>
          </w:p>
        </w:tc>
        <w:tc>
          <w:tcPr>
            <w:tcW w:w="3029" w:type="dxa"/>
            <w:vAlign w:val="center"/>
          </w:tcPr>
          <w:p w:rsidR="0009329B" w:rsidRPr="008A1A66" w:rsidRDefault="0009329B" w:rsidP="008A1A66">
            <w:pPr>
              <w:spacing w:line="360" w:lineRule="auto"/>
              <w:jc w:val="center"/>
              <w:rPr>
                <w:rFonts w:ascii="Arial" w:hAnsi="Arial" w:cs="Arial"/>
                <w:b/>
              </w:rPr>
            </w:pPr>
            <w:r w:rsidRPr="008A1A66">
              <w:rPr>
                <w:rFonts w:ascii="Arial" w:hAnsi="Arial" w:cs="Arial"/>
                <w:b/>
                <w:sz w:val="22"/>
                <w:szCs w:val="22"/>
              </w:rPr>
              <w:t>Observaciones</w:t>
            </w:r>
          </w:p>
        </w:tc>
      </w:tr>
      <w:tr w:rsidR="0009329B" w:rsidRPr="008A1A66" w:rsidTr="003A2640">
        <w:trPr>
          <w:jc w:val="center"/>
        </w:trPr>
        <w:tc>
          <w:tcPr>
            <w:tcW w:w="8969" w:type="dxa"/>
            <w:gridSpan w:val="3"/>
          </w:tcPr>
          <w:p w:rsidR="0009329B" w:rsidRPr="008A1A66" w:rsidRDefault="0009329B" w:rsidP="008A1A66">
            <w:pPr>
              <w:spacing w:line="360" w:lineRule="auto"/>
              <w:jc w:val="center"/>
              <w:rPr>
                <w:rFonts w:ascii="Arial" w:hAnsi="Arial" w:cs="Arial"/>
              </w:rPr>
            </w:pPr>
            <w:r w:rsidRPr="008A1A66">
              <w:rPr>
                <w:rFonts w:ascii="Arial" w:hAnsi="Arial" w:cs="Arial"/>
                <w:sz w:val="22"/>
                <w:szCs w:val="22"/>
              </w:rPr>
              <w:t xml:space="preserve">La numeración de los artículos del Texto Definitivo corresponde a la numeración original de la Ley </w:t>
            </w:r>
            <w:r w:rsidR="008A1A66">
              <w:rPr>
                <w:rFonts w:ascii="Arial" w:hAnsi="Arial" w:cs="Arial"/>
                <w:sz w:val="22"/>
                <w:szCs w:val="22"/>
              </w:rPr>
              <w:t xml:space="preserve">N° </w:t>
            </w:r>
            <w:r w:rsidR="002D2EF7" w:rsidRPr="008A1A66">
              <w:rPr>
                <w:rFonts w:ascii="Arial" w:hAnsi="Arial" w:cs="Arial"/>
                <w:sz w:val="22"/>
                <w:szCs w:val="22"/>
              </w:rPr>
              <w:t>2</w:t>
            </w:r>
            <w:r w:rsidR="008A1A66">
              <w:rPr>
                <w:rFonts w:ascii="Arial" w:hAnsi="Arial" w:cs="Arial"/>
                <w:sz w:val="22"/>
                <w:szCs w:val="22"/>
              </w:rPr>
              <w:t>.</w:t>
            </w:r>
            <w:r w:rsidR="002D2EF7" w:rsidRPr="008A1A66">
              <w:rPr>
                <w:rFonts w:ascii="Arial" w:hAnsi="Arial" w:cs="Arial"/>
                <w:sz w:val="22"/>
                <w:szCs w:val="22"/>
              </w:rPr>
              <w:t>735</w:t>
            </w:r>
            <w:r w:rsidRPr="008A1A66">
              <w:rPr>
                <w:rFonts w:ascii="Arial" w:hAnsi="Arial" w:cs="Arial"/>
                <w:sz w:val="22"/>
                <w:szCs w:val="22"/>
              </w:rPr>
              <w:t>.</w:t>
            </w:r>
          </w:p>
        </w:tc>
      </w:tr>
    </w:tbl>
    <w:p w:rsidR="00D010A0" w:rsidRDefault="00D010A0" w:rsidP="008A1A66">
      <w:pPr>
        <w:spacing w:line="360" w:lineRule="auto"/>
        <w:rPr>
          <w:rFonts w:ascii="Arial" w:hAnsi="Arial" w:cs="Arial"/>
          <w:b/>
          <w:sz w:val="22"/>
          <w:szCs w:val="22"/>
          <w:u w:val="single"/>
        </w:rPr>
      </w:pPr>
    </w:p>
    <w:p w:rsidR="0009329B" w:rsidRPr="008A1A66" w:rsidRDefault="00F914CB" w:rsidP="008A1A66">
      <w:pPr>
        <w:spacing w:line="360" w:lineRule="auto"/>
        <w:rPr>
          <w:rFonts w:ascii="Arial" w:hAnsi="Arial" w:cs="Arial"/>
          <w:b/>
          <w:sz w:val="22"/>
          <w:szCs w:val="22"/>
        </w:rPr>
      </w:pPr>
      <w:r w:rsidRPr="008A1A66">
        <w:rPr>
          <w:rFonts w:ascii="Arial" w:hAnsi="Arial" w:cs="Arial"/>
          <w:b/>
          <w:sz w:val="22"/>
          <w:szCs w:val="22"/>
          <w:u w:val="single"/>
        </w:rPr>
        <w:t>Observaciones Generales</w:t>
      </w:r>
      <w:r w:rsidRPr="008A1A66">
        <w:rPr>
          <w:rFonts w:ascii="Arial" w:hAnsi="Arial" w:cs="Arial"/>
          <w:b/>
          <w:sz w:val="22"/>
          <w:szCs w:val="22"/>
        </w:rPr>
        <w:t>:</w:t>
      </w:r>
    </w:p>
    <w:p w:rsidR="002D2EF7" w:rsidRPr="008A1A66" w:rsidRDefault="002D2EF7" w:rsidP="008A1A66">
      <w:pPr>
        <w:spacing w:line="360" w:lineRule="auto"/>
        <w:jc w:val="both"/>
        <w:rPr>
          <w:rFonts w:ascii="Arial" w:hAnsi="Arial" w:cs="Arial"/>
          <w:sz w:val="22"/>
          <w:szCs w:val="22"/>
        </w:rPr>
      </w:pPr>
      <w:r w:rsidRPr="008A1A66">
        <w:rPr>
          <w:rFonts w:ascii="Arial" w:hAnsi="Arial" w:cs="Arial"/>
          <w:color w:val="222222"/>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 </w:t>
      </w:r>
    </w:p>
    <w:sectPr w:rsidR="002D2EF7" w:rsidRPr="008A1A66" w:rsidSect="008A1A6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B476A"/>
    <w:rsid w:val="002D2DC8"/>
    <w:rsid w:val="002D2EF7"/>
    <w:rsid w:val="00333DA6"/>
    <w:rsid w:val="003A2640"/>
    <w:rsid w:val="004A7641"/>
    <w:rsid w:val="005C0D00"/>
    <w:rsid w:val="005D403A"/>
    <w:rsid w:val="006506AC"/>
    <w:rsid w:val="006B1B39"/>
    <w:rsid w:val="007774BA"/>
    <w:rsid w:val="008A1A66"/>
    <w:rsid w:val="00A476C0"/>
    <w:rsid w:val="00BF0F88"/>
    <w:rsid w:val="00C67C06"/>
    <w:rsid w:val="00D010A0"/>
    <w:rsid w:val="00D43287"/>
    <w:rsid w:val="00D47C58"/>
    <w:rsid w:val="00DC1C86"/>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divs>
    <w:div w:id="118065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233</Words>
  <Characters>1286</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2015-09-25T18:49:00Z</dcterms:modified>
</cp:coreProperties>
</file>