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0D00" w:rsidRPr="00AF6616" w:rsidRDefault="003C287E" w:rsidP="00AF6616">
      <w:pPr>
        <w:spacing w:line="360" w:lineRule="auto"/>
        <w:rPr>
          <w:rFonts w:ascii="Arial" w:hAnsi="Arial" w:cs="Arial"/>
          <w:b/>
          <w:sz w:val="22"/>
          <w:szCs w:val="22"/>
        </w:rPr>
      </w:pPr>
      <w:r w:rsidRPr="00AF6616">
        <w:rPr>
          <w:rFonts w:ascii="Arial" w:hAnsi="Arial" w:cs="Arial"/>
          <w:b/>
          <w:sz w:val="22"/>
          <w:szCs w:val="22"/>
        </w:rPr>
        <w:t>2008-05-0256</w:t>
      </w:r>
    </w:p>
    <w:p w:rsidR="003A2640" w:rsidRPr="00AF6616" w:rsidRDefault="003A2640" w:rsidP="00AF6616">
      <w:pPr>
        <w:spacing w:line="360" w:lineRule="auto"/>
        <w:rPr>
          <w:rFonts w:ascii="Arial" w:hAnsi="Arial" w:cs="Arial"/>
          <w:b/>
          <w:sz w:val="22"/>
          <w:szCs w:val="22"/>
        </w:rPr>
      </w:pPr>
    </w:p>
    <w:p w:rsidR="00AF6616" w:rsidRPr="00AF6616" w:rsidRDefault="003769FC" w:rsidP="00AF6616">
      <w:pPr>
        <w:spacing w:line="360" w:lineRule="auto"/>
        <w:jc w:val="center"/>
        <w:rPr>
          <w:rFonts w:ascii="Arial" w:hAnsi="Arial" w:cs="Arial"/>
          <w:b/>
          <w:sz w:val="22"/>
          <w:szCs w:val="22"/>
        </w:rPr>
      </w:pPr>
      <w:r w:rsidRPr="003769FC">
        <w:rPr>
          <w:rFonts w:ascii="Arial" w:hAnsi="Arial" w:cs="Arial"/>
          <w:b/>
          <w:sz w:val="22"/>
          <w:szCs w:val="22"/>
        </w:rPr>
        <w:t>LEY G - N° 2</w:t>
      </w:r>
      <w:r>
        <w:rPr>
          <w:rFonts w:ascii="Arial" w:hAnsi="Arial" w:cs="Arial"/>
          <w:b/>
          <w:sz w:val="22"/>
          <w:szCs w:val="22"/>
        </w:rPr>
        <w:t>.</w:t>
      </w:r>
      <w:r w:rsidRPr="003769FC">
        <w:rPr>
          <w:rFonts w:ascii="Arial" w:hAnsi="Arial" w:cs="Arial"/>
          <w:b/>
          <w:sz w:val="22"/>
          <w:szCs w:val="22"/>
        </w:rPr>
        <w:t>675</w:t>
      </w:r>
    </w:p>
    <w:p w:rsidR="00AF6616" w:rsidRDefault="00AF6616" w:rsidP="00AF6616">
      <w:pPr>
        <w:shd w:val="clear" w:color="auto" w:fill="FFFFFF"/>
        <w:spacing w:line="360" w:lineRule="auto"/>
        <w:jc w:val="both"/>
        <w:rPr>
          <w:rFonts w:ascii="Arial" w:hAnsi="Arial" w:cs="Arial"/>
          <w:color w:val="000000"/>
          <w:sz w:val="22"/>
          <w:szCs w:val="22"/>
        </w:rPr>
      </w:pPr>
    </w:p>
    <w:p w:rsidR="003C287E" w:rsidRPr="00AF6616" w:rsidRDefault="003C287E" w:rsidP="00AF6616">
      <w:pPr>
        <w:shd w:val="clear" w:color="auto" w:fill="FFFFFF"/>
        <w:spacing w:line="360" w:lineRule="auto"/>
        <w:jc w:val="both"/>
        <w:rPr>
          <w:rFonts w:ascii="Arial" w:hAnsi="Arial" w:cs="Arial"/>
          <w:color w:val="000000"/>
          <w:sz w:val="22"/>
          <w:szCs w:val="22"/>
        </w:rPr>
      </w:pPr>
      <w:r w:rsidRPr="00AF6616">
        <w:rPr>
          <w:rFonts w:ascii="Arial" w:hAnsi="Arial" w:cs="Arial"/>
          <w:color w:val="000000"/>
          <w:sz w:val="22"/>
          <w:szCs w:val="22"/>
        </w:rPr>
        <w:t xml:space="preserve">Artículo 1° - </w:t>
      </w:r>
      <w:proofErr w:type="spellStart"/>
      <w:r w:rsidRPr="00AF6616">
        <w:rPr>
          <w:rFonts w:ascii="Arial" w:hAnsi="Arial" w:cs="Arial"/>
          <w:color w:val="000000"/>
          <w:sz w:val="22"/>
          <w:szCs w:val="22"/>
        </w:rPr>
        <w:t>Adhiérese</w:t>
      </w:r>
      <w:proofErr w:type="spellEnd"/>
      <w:r w:rsidRPr="00AF6616">
        <w:rPr>
          <w:rFonts w:ascii="Arial" w:hAnsi="Arial" w:cs="Arial"/>
          <w:color w:val="000000"/>
          <w:sz w:val="22"/>
          <w:szCs w:val="22"/>
        </w:rPr>
        <w:t xml:space="preserve"> a lo dispuesto por la Ley Nacional N° 26.199#, en cuanto declara el día 24 de abril de todos los años como "Día de acción por la tolerancia y el respeto entre los pueblos", en conmemoración del genocidio del que fue víctima el pueblo armenio y con el espíritu de que su memoria sea una lección permanente sobre los pasos del presente y las metas de nuestro futuro. </w:t>
      </w:r>
    </w:p>
    <w:p w:rsidR="003C287E" w:rsidRPr="00AF6616" w:rsidRDefault="003C287E" w:rsidP="00AF6616">
      <w:pPr>
        <w:shd w:val="clear" w:color="auto" w:fill="FFFFFF"/>
        <w:spacing w:line="360" w:lineRule="auto"/>
        <w:jc w:val="both"/>
        <w:rPr>
          <w:rFonts w:ascii="Arial" w:hAnsi="Arial" w:cs="Arial"/>
          <w:color w:val="000000"/>
          <w:sz w:val="22"/>
          <w:szCs w:val="22"/>
        </w:rPr>
      </w:pPr>
    </w:p>
    <w:p w:rsidR="003C287E" w:rsidRPr="00AF6616" w:rsidRDefault="003C287E" w:rsidP="00AF6616">
      <w:pPr>
        <w:shd w:val="clear" w:color="auto" w:fill="FFFFFF"/>
        <w:spacing w:line="360" w:lineRule="auto"/>
        <w:jc w:val="both"/>
        <w:rPr>
          <w:rFonts w:ascii="Arial" w:hAnsi="Arial" w:cs="Arial"/>
          <w:color w:val="000000"/>
          <w:sz w:val="22"/>
          <w:szCs w:val="22"/>
        </w:rPr>
      </w:pPr>
      <w:r w:rsidRPr="00AF6616">
        <w:rPr>
          <w:rFonts w:ascii="Arial" w:hAnsi="Arial" w:cs="Arial"/>
          <w:color w:val="000000"/>
          <w:sz w:val="22"/>
          <w:szCs w:val="22"/>
        </w:rPr>
        <w:t xml:space="preserve">Artículo 2° - La Subsecretaría de Derechos Humanos, dependiente de la </w:t>
      </w:r>
      <w:proofErr w:type="spellStart"/>
      <w:r w:rsidRPr="00AF6616">
        <w:rPr>
          <w:rFonts w:ascii="Arial" w:hAnsi="Arial" w:cs="Arial"/>
          <w:color w:val="000000"/>
          <w:sz w:val="22"/>
          <w:szCs w:val="22"/>
        </w:rPr>
        <w:t>Vicejefatura</w:t>
      </w:r>
      <w:proofErr w:type="spellEnd"/>
      <w:r w:rsidRPr="00AF6616">
        <w:rPr>
          <w:rFonts w:ascii="Arial" w:hAnsi="Arial" w:cs="Arial"/>
          <w:color w:val="000000"/>
          <w:sz w:val="22"/>
          <w:szCs w:val="22"/>
        </w:rPr>
        <w:t xml:space="preserve"> de Gobierno, y el Ministerio de Educación, son las autoridades de aplicación de la misma, los cuales, dispondrán de las medidas pertinentes para el cumplimiento de la presente ley conforme lo dispuesto en los artículos 2° y 3° de la Ley Nacional N° 26.199#.</w:t>
      </w:r>
    </w:p>
    <w:p w:rsidR="0009329B" w:rsidRPr="00AF6616" w:rsidRDefault="0009329B" w:rsidP="00AF6616">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AF6616" w:rsidTr="003A2640">
        <w:trPr>
          <w:jc w:val="center"/>
        </w:trPr>
        <w:tc>
          <w:tcPr>
            <w:tcW w:w="8969" w:type="dxa"/>
            <w:gridSpan w:val="2"/>
          </w:tcPr>
          <w:p w:rsidR="0009329B" w:rsidRPr="00AF6616" w:rsidRDefault="0009329B" w:rsidP="00AF6616">
            <w:pPr>
              <w:pStyle w:val="Textosinformato"/>
              <w:spacing w:before="240" w:line="360" w:lineRule="auto"/>
              <w:jc w:val="center"/>
              <w:rPr>
                <w:rFonts w:ascii="Arial" w:hAnsi="Arial" w:cs="Arial"/>
                <w:sz w:val="22"/>
                <w:u w:val="single"/>
              </w:rPr>
            </w:pPr>
            <w:r w:rsidRPr="00AF6616">
              <w:rPr>
                <w:rFonts w:ascii="Arial" w:hAnsi="Arial" w:cs="Arial"/>
                <w:b/>
                <w:sz w:val="22"/>
                <w:szCs w:val="22"/>
              </w:rPr>
              <w:t xml:space="preserve">LEY </w:t>
            </w:r>
            <w:r w:rsidR="003C287E" w:rsidRPr="00AF6616">
              <w:rPr>
                <w:rFonts w:ascii="Arial" w:hAnsi="Arial" w:cs="Arial"/>
                <w:b/>
                <w:sz w:val="22"/>
                <w:szCs w:val="22"/>
              </w:rPr>
              <w:t>G</w:t>
            </w:r>
            <w:r w:rsidRPr="00AF6616">
              <w:rPr>
                <w:rFonts w:ascii="Arial" w:hAnsi="Arial" w:cs="Arial"/>
                <w:b/>
                <w:sz w:val="22"/>
                <w:szCs w:val="22"/>
              </w:rPr>
              <w:t xml:space="preserve">- N° </w:t>
            </w:r>
            <w:r w:rsidR="003C287E" w:rsidRPr="00AF6616">
              <w:rPr>
                <w:rFonts w:ascii="Arial" w:hAnsi="Arial" w:cs="Arial"/>
                <w:b/>
                <w:sz w:val="22"/>
                <w:szCs w:val="22"/>
              </w:rPr>
              <w:t>2</w:t>
            </w:r>
            <w:r w:rsidR="00AF6616">
              <w:rPr>
                <w:rFonts w:ascii="Arial" w:hAnsi="Arial" w:cs="Arial"/>
                <w:b/>
                <w:sz w:val="22"/>
                <w:szCs w:val="22"/>
              </w:rPr>
              <w:t>.</w:t>
            </w:r>
            <w:r w:rsidR="003C287E" w:rsidRPr="00AF6616">
              <w:rPr>
                <w:rFonts w:ascii="Arial" w:hAnsi="Arial" w:cs="Arial"/>
                <w:b/>
                <w:sz w:val="22"/>
                <w:szCs w:val="22"/>
              </w:rPr>
              <w:t>675</w:t>
            </w:r>
          </w:p>
          <w:p w:rsidR="0009329B" w:rsidRPr="00AF6616" w:rsidRDefault="0009329B" w:rsidP="00AF6616">
            <w:pPr>
              <w:pStyle w:val="Textosinformato"/>
              <w:spacing w:line="360" w:lineRule="auto"/>
              <w:jc w:val="center"/>
              <w:rPr>
                <w:rFonts w:ascii="Arial" w:hAnsi="Arial" w:cs="Arial"/>
                <w:b/>
                <w:sz w:val="22"/>
                <w:u w:val="single"/>
              </w:rPr>
            </w:pPr>
            <w:r w:rsidRPr="00AF6616">
              <w:rPr>
                <w:rFonts w:ascii="Arial" w:hAnsi="Arial" w:cs="Arial"/>
                <w:b/>
                <w:sz w:val="22"/>
                <w:szCs w:val="22"/>
              </w:rPr>
              <w:t>TABLA DE ANTECEDENTES</w:t>
            </w:r>
          </w:p>
        </w:tc>
      </w:tr>
      <w:tr w:rsidR="0009329B" w:rsidRPr="00AF6616" w:rsidTr="003A2640">
        <w:trPr>
          <w:jc w:val="center"/>
        </w:trPr>
        <w:tc>
          <w:tcPr>
            <w:tcW w:w="3780" w:type="dxa"/>
            <w:vAlign w:val="center"/>
          </w:tcPr>
          <w:p w:rsidR="0009329B" w:rsidRPr="00AF6616" w:rsidRDefault="0009329B" w:rsidP="003769FC">
            <w:pPr>
              <w:pStyle w:val="Textosinformato"/>
              <w:spacing w:line="360" w:lineRule="auto"/>
              <w:jc w:val="center"/>
              <w:rPr>
                <w:rFonts w:ascii="Arial" w:hAnsi="Arial" w:cs="Arial"/>
                <w:b/>
                <w:sz w:val="22"/>
              </w:rPr>
            </w:pPr>
            <w:r w:rsidRPr="00AF6616">
              <w:rPr>
                <w:rFonts w:ascii="Arial" w:hAnsi="Arial" w:cs="Arial"/>
                <w:b/>
                <w:sz w:val="22"/>
                <w:szCs w:val="22"/>
              </w:rPr>
              <w:t>Artículo del Texto</w:t>
            </w:r>
            <w:r w:rsidR="003769FC">
              <w:rPr>
                <w:rFonts w:ascii="Arial" w:hAnsi="Arial" w:cs="Arial"/>
                <w:b/>
                <w:sz w:val="22"/>
                <w:szCs w:val="22"/>
              </w:rPr>
              <w:t xml:space="preserve"> </w:t>
            </w:r>
            <w:r w:rsidRPr="00AF6616">
              <w:rPr>
                <w:rFonts w:ascii="Arial" w:hAnsi="Arial" w:cs="Arial"/>
                <w:b/>
                <w:sz w:val="22"/>
                <w:szCs w:val="22"/>
              </w:rPr>
              <w:t>Definitivo</w:t>
            </w:r>
          </w:p>
        </w:tc>
        <w:tc>
          <w:tcPr>
            <w:tcW w:w="5189" w:type="dxa"/>
            <w:vAlign w:val="center"/>
          </w:tcPr>
          <w:p w:rsidR="0009329B" w:rsidRPr="00AF6616" w:rsidRDefault="0009329B" w:rsidP="00AF6616">
            <w:pPr>
              <w:pStyle w:val="Textosinformato"/>
              <w:spacing w:line="360" w:lineRule="auto"/>
              <w:jc w:val="center"/>
              <w:rPr>
                <w:rFonts w:ascii="Arial" w:hAnsi="Arial" w:cs="Arial"/>
                <w:b/>
                <w:sz w:val="22"/>
              </w:rPr>
            </w:pPr>
            <w:r w:rsidRPr="00AF6616">
              <w:rPr>
                <w:rFonts w:ascii="Arial" w:hAnsi="Arial" w:cs="Arial"/>
                <w:b/>
                <w:sz w:val="22"/>
                <w:szCs w:val="22"/>
              </w:rPr>
              <w:t>Fuente</w:t>
            </w:r>
          </w:p>
        </w:tc>
      </w:tr>
      <w:tr w:rsidR="0009329B" w:rsidRPr="00AF6616" w:rsidTr="003A2640">
        <w:trPr>
          <w:trHeight w:val="555"/>
          <w:jc w:val="center"/>
        </w:trPr>
        <w:tc>
          <w:tcPr>
            <w:tcW w:w="8969" w:type="dxa"/>
            <w:gridSpan w:val="2"/>
          </w:tcPr>
          <w:p w:rsidR="0009329B" w:rsidRPr="00AF6616" w:rsidRDefault="0009329B" w:rsidP="00AF6616">
            <w:pPr>
              <w:pStyle w:val="Textosinformato"/>
              <w:spacing w:line="360" w:lineRule="auto"/>
              <w:jc w:val="center"/>
              <w:rPr>
                <w:rFonts w:ascii="Arial" w:hAnsi="Arial" w:cs="Arial"/>
                <w:sz w:val="22"/>
              </w:rPr>
            </w:pPr>
            <w:r w:rsidRPr="00AF6616">
              <w:rPr>
                <w:rFonts w:ascii="Arial" w:hAnsi="Arial" w:cs="Arial"/>
                <w:sz w:val="22"/>
                <w:szCs w:val="22"/>
              </w:rPr>
              <w:t xml:space="preserve">Todos los artículos de este texto definitivo provienen del texto original de la Ley </w:t>
            </w:r>
            <w:r w:rsidR="00AF6616">
              <w:rPr>
                <w:rFonts w:ascii="Arial" w:hAnsi="Arial" w:cs="Arial"/>
                <w:sz w:val="22"/>
                <w:szCs w:val="22"/>
              </w:rPr>
              <w:t xml:space="preserve">N° </w:t>
            </w:r>
            <w:r w:rsidR="003C287E" w:rsidRPr="00AF6616">
              <w:rPr>
                <w:rFonts w:ascii="Arial" w:hAnsi="Arial" w:cs="Arial"/>
                <w:sz w:val="22"/>
                <w:szCs w:val="22"/>
              </w:rPr>
              <w:t>2</w:t>
            </w:r>
            <w:r w:rsidR="00AF6616">
              <w:rPr>
                <w:rFonts w:ascii="Arial" w:hAnsi="Arial" w:cs="Arial"/>
                <w:sz w:val="22"/>
                <w:szCs w:val="22"/>
              </w:rPr>
              <w:t>.</w:t>
            </w:r>
            <w:r w:rsidR="003C287E" w:rsidRPr="00AF6616">
              <w:rPr>
                <w:rFonts w:ascii="Arial" w:hAnsi="Arial" w:cs="Arial"/>
                <w:sz w:val="22"/>
                <w:szCs w:val="22"/>
              </w:rPr>
              <w:t>675</w:t>
            </w:r>
            <w:r w:rsidRPr="00AF6616">
              <w:rPr>
                <w:rFonts w:ascii="Arial" w:hAnsi="Arial" w:cs="Arial"/>
                <w:sz w:val="22"/>
                <w:szCs w:val="22"/>
              </w:rPr>
              <w:t>.</w:t>
            </w:r>
          </w:p>
        </w:tc>
      </w:tr>
    </w:tbl>
    <w:p w:rsidR="0009329B" w:rsidRPr="00AF6616" w:rsidRDefault="0009329B" w:rsidP="00AF6616">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AF6616" w:rsidTr="003A2640">
        <w:trPr>
          <w:jc w:val="center"/>
        </w:trPr>
        <w:tc>
          <w:tcPr>
            <w:tcW w:w="8969" w:type="dxa"/>
            <w:gridSpan w:val="3"/>
          </w:tcPr>
          <w:p w:rsidR="0009329B" w:rsidRPr="00AF6616" w:rsidRDefault="0009329B" w:rsidP="00AF6616">
            <w:pPr>
              <w:pStyle w:val="Textosinformato"/>
              <w:spacing w:before="240" w:line="360" w:lineRule="auto"/>
              <w:jc w:val="center"/>
              <w:rPr>
                <w:rFonts w:ascii="Arial" w:hAnsi="Arial" w:cs="Arial"/>
                <w:b/>
                <w:sz w:val="22"/>
              </w:rPr>
            </w:pPr>
            <w:r w:rsidRPr="00AF6616">
              <w:rPr>
                <w:rFonts w:ascii="Arial" w:hAnsi="Arial" w:cs="Arial"/>
                <w:b/>
                <w:sz w:val="22"/>
                <w:szCs w:val="22"/>
              </w:rPr>
              <w:t xml:space="preserve">LEY </w:t>
            </w:r>
            <w:r w:rsidR="003C287E" w:rsidRPr="00AF6616">
              <w:rPr>
                <w:rFonts w:ascii="Arial" w:hAnsi="Arial" w:cs="Arial"/>
                <w:b/>
                <w:sz w:val="22"/>
                <w:szCs w:val="22"/>
              </w:rPr>
              <w:t>G</w:t>
            </w:r>
            <w:r w:rsidRPr="00AF6616">
              <w:rPr>
                <w:rFonts w:ascii="Arial" w:hAnsi="Arial" w:cs="Arial"/>
                <w:b/>
                <w:sz w:val="22"/>
                <w:szCs w:val="22"/>
              </w:rPr>
              <w:t xml:space="preserve">- N° </w:t>
            </w:r>
            <w:r w:rsidR="003C287E" w:rsidRPr="00AF6616">
              <w:rPr>
                <w:rFonts w:ascii="Arial" w:hAnsi="Arial" w:cs="Arial"/>
                <w:b/>
                <w:sz w:val="22"/>
                <w:szCs w:val="22"/>
              </w:rPr>
              <w:t>2</w:t>
            </w:r>
            <w:r w:rsidR="00AF6616">
              <w:rPr>
                <w:rFonts w:ascii="Arial" w:hAnsi="Arial" w:cs="Arial"/>
                <w:b/>
                <w:sz w:val="22"/>
                <w:szCs w:val="22"/>
              </w:rPr>
              <w:t>.</w:t>
            </w:r>
            <w:r w:rsidR="003C287E" w:rsidRPr="00AF6616">
              <w:rPr>
                <w:rFonts w:ascii="Arial" w:hAnsi="Arial" w:cs="Arial"/>
                <w:b/>
                <w:sz w:val="22"/>
                <w:szCs w:val="22"/>
              </w:rPr>
              <w:t>675</w:t>
            </w:r>
          </w:p>
          <w:p w:rsidR="0009329B" w:rsidRPr="00AF6616" w:rsidRDefault="0009329B" w:rsidP="00AF6616">
            <w:pPr>
              <w:pStyle w:val="Textosinformato"/>
              <w:spacing w:line="360" w:lineRule="auto"/>
              <w:jc w:val="center"/>
              <w:rPr>
                <w:rFonts w:ascii="Arial" w:hAnsi="Arial" w:cs="Arial"/>
                <w:sz w:val="22"/>
              </w:rPr>
            </w:pPr>
            <w:r w:rsidRPr="00AF6616">
              <w:rPr>
                <w:rFonts w:ascii="Arial" w:hAnsi="Arial" w:cs="Arial"/>
                <w:b/>
                <w:sz w:val="22"/>
                <w:szCs w:val="22"/>
              </w:rPr>
              <w:t>TABLA DE EQUIVALENCIAS</w:t>
            </w:r>
          </w:p>
        </w:tc>
      </w:tr>
      <w:tr w:rsidR="0009329B" w:rsidRPr="00AF6616" w:rsidTr="003A2640">
        <w:trPr>
          <w:jc w:val="center"/>
        </w:trPr>
        <w:tc>
          <w:tcPr>
            <w:tcW w:w="3090" w:type="dxa"/>
            <w:vAlign w:val="center"/>
          </w:tcPr>
          <w:p w:rsidR="0009329B" w:rsidRPr="00AF6616" w:rsidRDefault="0009329B" w:rsidP="00AF6616">
            <w:pPr>
              <w:spacing w:line="360" w:lineRule="auto"/>
              <w:jc w:val="center"/>
              <w:rPr>
                <w:rFonts w:ascii="Arial" w:hAnsi="Arial" w:cs="Arial"/>
                <w:b/>
              </w:rPr>
            </w:pPr>
            <w:r w:rsidRPr="00AF6616">
              <w:rPr>
                <w:rFonts w:ascii="Arial" w:hAnsi="Arial" w:cs="Arial"/>
                <w:b/>
                <w:sz w:val="22"/>
                <w:szCs w:val="22"/>
              </w:rPr>
              <w:t>Número de artículo</w:t>
            </w:r>
          </w:p>
          <w:p w:rsidR="0009329B" w:rsidRPr="00AF6616" w:rsidRDefault="0009329B" w:rsidP="00AF6616">
            <w:pPr>
              <w:spacing w:line="360" w:lineRule="auto"/>
              <w:jc w:val="center"/>
              <w:rPr>
                <w:rFonts w:ascii="Arial" w:hAnsi="Arial" w:cs="Arial"/>
                <w:b/>
              </w:rPr>
            </w:pPr>
            <w:r w:rsidRPr="00AF6616">
              <w:rPr>
                <w:rFonts w:ascii="Arial" w:hAnsi="Arial" w:cs="Arial"/>
                <w:b/>
                <w:sz w:val="22"/>
                <w:szCs w:val="22"/>
              </w:rPr>
              <w:t>del Texto Definitivo</w:t>
            </w:r>
          </w:p>
        </w:tc>
        <w:tc>
          <w:tcPr>
            <w:tcW w:w="2850" w:type="dxa"/>
            <w:vAlign w:val="center"/>
          </w:tcPr>
          <w:p w:rsidR="0009329B" w:rsidRPr="00AF6616" w:rsidRDefault="0009329B" w:rsidP="00AF6616">
            <w:pPr>
              <w:spacing w:line="360" w:lineRule="auto"/>
              <w:jc w:val="center"/>
              <w:rPr>
                <w:rFonts w:ascii="Arial" w:hAnsi="Arial" w:cs="Arial"/>
                <w:b/>
              </w:rPr>
            </w:pPr>
            <w:r w:rsidRPr="00AF6616">
              <w:rPr>
                <w:rFonts w:ascii="Arial" w:hAnsi="Arial" w:cs="Arial"/>
                <w:b/>
                <w:sz w:val="22"/>
                <w:szCs w:val="22"/>
              </w:rPr>
              <w:t>Número de artículo</w:t>
            </w:r>
          </w:p>
          <w:p w:rsidR="0009329B" w:rsidRPr="00AF6616" w:rsidRDefault="003A2640" w:rsidP="00AF6616">
            <w:pPr>
              <w:spacing w:line="360" w:lineRule="auto"/>
              <w:jc w:val="center"/>
              <w:rPr>
                <w:rFonts w:ascii="Arial" w:hAnsi="Arial" w:cs="Arial"/>
                <w:b/>
              </w:rPr>
            </w:pPr>
            <w:r w:rsidRPr="00AF6616">
              <w:rPr>
                <w:rFonts w:ascii="Arial" w:hAnsi="Arial" w:cs="Arial"/>
                <w:b/>
                <w:sz w:val="22"/>
                <w:szCs w:val="22"/>
              </w:rPr>
              <w:t xml:space="preserve">del Texto de Referencia (Ley </w:t>
            </w:r>
            <w:r w:rsidR="003C287E" w:rsidRPr="00AF6616">
              <w:rPr>
                <w:rFonts w:ascii="Arial" w:hAnsi="Arial" w:cs="Arial"/>
                <w:b/>
                <w:sz w:val="22"/>
                <w:szCs w:val="22"/>
              </w:rPr>
              <w:t>2</w:t>
            </w:r>
            <w:r w:rsidR="00AF6616">
              <w:rPr>
                <w:rFonts w:ascii="Arial" w:hAnsi="Arial" w:cs="Arial"/>
                <w:b/>
                <w:sz w:val="22"/>
                <w:szCs w:val="22"/>
              </w:rPr>
              <w:t>.</w:t>
            </w:r>
            <w:r w:rsidR="003C287E" w:rsidRPr="00AF6616">
              <w:rPr>
                <w:rFonts w:ascii="Arial" w:hAnsi="Arial" w:cs="Arial"/>
                <w:b/>
                <w:sz w:val="22"/>
                <w:szCs w:val="22"/>
              </w:rPr>
              <w:t>675</w:t>
            </w:r>
            <w:r w:rsidR="0009329B" w:rsidRPr="00AF6616">
              <w:rPr>
                <w:rFonts w:ascii="Arial" w:hAnsi="Arial" w:cs="Arial"/>
                <w:b/>
                <w:sz w:val="22"/>
                <w:szCs w:val="22"/>
              </w:rPr>
              <w:t>)</w:t>
            </w:r>
          </w:p>
        </w:tc>
        <w:tc>
          <w:tcPr>
            <w:tcW w:w="3029" w:type="dxa"/>
            <w:vAlign w:val="center"/>
          </w:tcPr>
          <w:p w:rsidR="0009329B" w:rsidRPr="00AF6616" w:rsidRDefault="0009329B" w:rsidP="00AF6616">
            <w:pPr>
              <w:spacing w:line="360" w:lineRule="auto"/>
              <w:jc w:val="center"/>
              <w:rPr>
                <w:rFonts w:ascii="Arial" w:hAnsi="Arial" w:cs="Arial"/>
                <w:b/>
              </w:rPr>
            </w:pPr>
            <w:r w:rsidRPr="00AF6616">
              <w:rPr>
                <w:rFonts w:ascii="Arial" w:hAnsi="Arial" w:cs="Arial"/>
                <w:b/>
                <w:sz w:val="22"/>
                <w:szCs w:val="22"/>
              </w:rPr>
              <w:t>Observaciones</w:t>
            </w:r>
          </w:p>
        </w:tc>
      </w:tr>
      <w:tr w:rsidR="0009329B" w:rsidRPr="00AF6616" w:rsidTr="003A2640">
        <w:trPr>
          <w:jc w:val="center"/>
        </w:trPr>
        <w:tc>
          <w:tcPr>
            <w:tcW w:w="8969" w:type="dxa"/>
            <w:gridSpan w:val="3"/>
          </w:tcPr>
          <w:p w:rsidR="0009329B" w:rsidRPr="00AF6616" w:rsidRDefault="0009329B" w:rsidP="00AF6616">
            <w:pPr>
              <w:spacing w:line="360" w:lineRule="auto"/>
              <w:jc w:val="center"/>
              <w:rPr>
                <w:rFonts w:ascii="Arial" w:hAnsi="Arial" w:cs="Arial"/>
              </w:rPr>
            </w:pPr>
            <w:r w:rsidRPr="00AF6616">
              <w:rPr>
                <w:rFonts w:ascii="Arial" w:hAnsi="Arial" w:cs="Arial"/>
                <w:sz w:val="22"/>
                <w:szCs w:val="22"/>
              </w:rPr>
              <w:t xml:space="preserve">La numeración de los artículos del Texto Definitivo corresponde a la numeración original de la Ley </w:t>
            </w:r>
            <w:r w:rsidR="00AF6616">
              <w:rPr>
                <w:rFonts w:ascii="Arial" w:hAnsi="Arial" w:cs="Arial"/>
                <w:sz w:val="22"/>
                <w:szCs w:val="22"/>
              </w:rPr>
              <w:t xml:space="preserve">N° </w:t>
            </w:r>
            <w:r w:rsidR="003C287E" w:rsidRPr="00AF6616">
              <w:rPr>
                <w:rFonts w:ascii="Arial" w:hAnsi="Arial" w:cs="Arial"/>
                <w:sz w:val="22"/>
                <w:szCs w:val="22"/>
              </w:rPr>
              <w:t>2</w:t>
            </w:r>
            <w:r w:rsidR="00AF6616">
              <w:rPr>
                <w:rFonts w:ascii="Arial" w:hAnsi="Arial" w:cs="Arial"/>
                <w:sz w:val="22"/>
                <w:szCs w:val="22"/>
              </w:rPr>
              <w:t>.</w:t>
            </w:r>
            <w:r w:rsidR="003C287E" w:rsidRPr="00AF6616">
              <w:rPr>
                <w:rFonts w:ascii="Arial" w:hAnsi="Arial" w:cs="Arial"/>
                <w:sz w:val="22"/>
                <w:szCs w:val="22"/>
              </w:rPr>
              <w:t>675</w:t>
            </w:r>
            <w:r w:rsidRPr="00AF6616">
              <w:rPr>
                <w:rFonts w:ascii="Arial" w:hAnsi="Arial" w:cs="Arial"/>
                <w:sz w:val="22"/>
                <w:szCs w:val="22"/>
              </w:rPr>
              <w:t>.</w:t>
            </w:r>
          </w:p>
        </w:tc>
      </w:tr>
    </w:tbl>
    <w:p w:rsidR="0009329B" w:rsidRPr="00AF6616" w:rsidRDefault="0009329B" w:rsidP="00AF6616">
      <w:pPr>
        <w:spacing w:line="360" w:lineRule="auto"/>
        <w:rPr>
          <w:rFonts w:ascii="Arial" w:hAnsi="Arial" w:cs="Arial"/>
          <w:sz w:val="22"/>
          <w:szCs w:val="22"/>
        </w:rPr>
      </w:pPr>
    </w:p>
    <w:p w:rsidR="0009329B" w:rsidRPr="00AF6616" w:rsidRDefault="00F914CB" w:rsidP="00AF6616">
      <w:pPr>
        <w:spacing w:line="360" w:lineRule="auto"/>
        <w:rPr>
          <w:rFonts w:ascii="Arial" w:hAnsi="Arial" w:cs="Arial"/>
          <w:b/>
          <w:sz w:val="22"/>
          <w:szCs w:val="22"/>
        </w:rPr>
      </w:pPr>
      <w:r w:rsidRPr="00AF6616">
        <w:rPr>
          <w:rFonts w:ascii="Arial" w:hAnsi="Arial" w:cs="Arial"/>
          <w:b/>
          <w:sz w:val="22"/>
          <w:szCs w:val="22"/>
          <w:u w:val="single"/>
        </w:rPr>
        <w:t>Observaciones Generales</w:t>
      </w:r>
      <w:r w:rsidRPr="00AF6616">
        <w:rPr>
          <w:rFonts w:ascii="Arial" w:hAnsi="Arial" w:cs="Arial"/>
          <w:b/>
          <w:sz w:val="22"/>
          <w:szCs w:val="22"/>
        </w:rPr>
        <w:t>:</w:t>
      </w:r>
    </w:p>
    <w:p w:rsidR="003C287E" w:rsidRPr="00AF6616" w:rsidRDefault="003C287E" w:rsidP="003769FC">
      <w:pPr>
        <w:pStyle w:val="Prrafodelista"/>
        <w:numPr>
          <w:ilvl w:val="0"/>
          <w:numId w:val="1"/>
        </w:numPr>
        <w:spacing w:line="360" w:lineRule="auto"/>
        <w:ind w:left="567" w:hanging="567"/>
        <w:rPr>
          <w:rFonts w:ascii="Arial" w:hAnsi="Arial"/>
          <w:sz w:val="22"/>
          <w:szCs w:val="22"/>
        </w:rPr>
      </w:pPr>
      <w:bookmarkStart w:id="0" w:name="_GoBack"/>
      <w:r w:rsidRPr="00AF6616">
        <w:rPr>
          <w:rFonts w:ascii="Arial" w:hAnsi="Arial"/>
          <w:sz w:val="22"/>
          <w:szCs w:val="22"/>
        </w:rPr>
        <w:t># La presente Norma contiene remisiones externas #</w:t>
      </w:r>
    </w:p>
    <w:p w:rsidR="003C287E" w:rsidRPr="00AF6616" w:rsidRDefault="003C287E" w:rsidP="003769FC">
      <w:pPr>
        <w:pStyle w:val="Prrafodelista"/>
        <w:numPr>
          <w:ilvl w:val="0"/>
          <w:numId w:val="1"/>
        </w:numPr>
        <w:spacing w:line="360" w:lineRule="auto"/>
        <w:ind w:left="567" w:hanging="567"/>
        <w:jc w:val="both"/>
        <w:rPr>
          <w:rFonts w:ascii="Arial" w:hAnsi="Arial" w:cs="Arial"/>
          <w:sz w:val="22"/>
          <w:szCs w:val="22"/>
        </w:rPr>
      </w:pPr>
      <w:r w:rsidRPr="00AF6616">
        <w:rPr>
          <w:rFonts w:ascii="Arial" w:hAnsi="Arial" w:cs="Arial"/>
          <w:color w:val="222222"/>
          <w:sz w:val="22"/>
          <w:szCs w:val="22"/>
          <w:shd w:val="clear" w:color="auto" w:fill="FFFFFF"/>
        </w:rPr>
        <w:t>Se deja constancia que las referencias al/los organismo/s consignados se refieren al/los mencionado/s en la norma o aquel/los que actualmente los hubieren sustituido en las atribuciones y funciones previstas en la presente. </w:t>
      </w:r>
      <w:bookmarkEnd w:id="0"/>
    </w:p>
    <w:sectPr w:rsidR="003C287E" w:rsidRPr="00AF6616" w:rsidSect="00AF6616">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0F3589"/>
    <w:multiLevelType w:val="hybridMultilevel"/>
    <w:tmpl w:val="060C3954"/>
    <w:lvl w:ilvl="0" w:tplc="2C0A000F">
      <w:start w:val="1"/>
      <w:numFmt w:val="decimal"/>
      <w:lvlText w:val="%1."/>
      <w:lvlJc w:val="left"/>
      <w:pPr>
        <w:ind w:left="360" w:hanging="360"/>
      </w:p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9329B"/>
    <w:rsid w:val="0009329B"/>
    <w:rsid w:val="002671C6"/>
    <w:rsid w:val="002B476A"/>
    <w:rsid w:val="002D2DC8"/>
    <w:rsid w:val="00333DA6"/>
    <w:rsid w:val="003769FC"/>
    <w:rsid w:val="003A2640"/>
    <w:rsid w:val="003C287E"/>
    <w:rsid w:val="004A7641"/>
    <w:rsid w:val="004B3B18"/>
    <w:rsid w:val="005C0D00"/>
    <w:rsid w:val="005D403A"/>
    <w:rsid w:val="006506AC"/>
    <w:rsid w:val="006B1B39"/>
    <w:rsid w:val="007E764A"/>
    <w:rsid w:val="00A476C0"/>
    <w:rsid w:val="00AF6616"/>
    <w:rsid w:val="00BF0F88"/>
    <w:rsid w:val="00C67C06"/>
    <w:rsid w:val="00F76F73"/>
    <w:rsid w:val="00F914CB"/>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AF661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230</Words>
  <Characters>1270</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2014-09-03T18:46:00Z</dcterms:created>
  <dcterms:modified xsi:type="dcterms:W3CDTF">2015-09-25T18:46:00Z</dcterms:modified>
</cp:coreProperties>
</file>