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Default="000B76BE" w:rsidP="009C600B">
      <w:pPr>
        <w:spacing w:line="360" w:lineRule="auto"/>
        <w:rPr>
          <w:rFonts w:ascii="Arial" w:hAnsi="Arial" w:cs="Arial"/>
          <w:b/>
          <w:sz w:val="22"/>
          <w:szCs w:val="22"/>
        </w:rPr>
      </w:pPr>
      <w:r w:rsidRPr="009C600B">
        <w:rPr>
          <w:rFonts w:ascii="Arial" w:hAnsi="Arial" w:cs="Arial"/>
          <w:b/>
          <w:sz w:val="22"/>
          <w:szCs w:val="22"/>
        </w:rPr>
        <w:t>2008-01-0308</w:t>
      </w:r>
    </w:p>
    <w:p w:rsidR="009C600B" w:rsidRPr="009C600B" w:rsidRDefault="009C600B" w:rsidP="009C600B">
      <w:pPr>
        <w:spacing w:line="360" w:lineRule="auto"/>
        <w:rPr>
          <w:rFonts w:ascii="Arial" w:hAnsi="Arial" w:cs="Arial"/>
          <w:b/>
          <w:sz w:val="22"/>
          <w:szCs w:val="22"/>
        </w:rPr>
      </w:pPr>
    </w:p>
    <w:p w:rsidR="00F76F73" w:rsidRPr="009C600B" w:rsidRDefault="00B032AA" w:rsidP="00B032AA">
      <w:pPr>
        <w:spacing w:line="360" w:lineRule="auto"/>
        <w:jc w:val="center"/>
        <w:rPr>
          <w:rFonts w:ascii="Arial" w:hAnsi="Arial" w:cs="Arial"/>
          <w:sz w:val="22"/>
          <w:szCs w:val="22"/>
        </w:rPr>
      </w:pPr>
      <w:r w:rsidRPr="009C600B">
        <w:rPr>
          <w:rFonts w:ascii="Arial" w:hAnsi="Arial" w:cs="Arial"/>
          <w:b/>
          <w:sz w:val="22"/>
          <w:szCs w:val="22"/>
        </w:rPr>
        <w:t>LEY H - N° 2</w:t>
      </w:r>
      <w:r>
        <w:rPr>
          <w:rFonts w:ascii="Arial" w:hAnsi="Arial" w:cs="Arial"/>
          <w:b/>
          <w:sz w:val="22"/>
          <w:szCs w:val="22"/>
        </w:rPr>
        <w:t>.</w:t>
      </w:r>
      <w:r w:rsidRPr="009C600B">
        <w:rPr>
          <w:rFonts w:ascii="Arial" w:hAnsi="Arial" w:cs="Arial"/>
          <w:b/>
          <w:sz w:val="22"/>
          <w:szCs w:val="22"/>
        </w:rPr>
        <w:t>578</w:t>
      </w:r>
    </w:p>
    <w:p w:rsidR="009C600B" w:rsidRDefault="009C600B" w:rsidP="009C600B">
      <w:pPr>
        <w:spacing w:line="360" w:lineRule="auto"/>
        <w:jc w:val="both"/>
        <w:rPr>
          <w:rFonts w:ascii="Arial" w:hAnsi="Arial" w:cs="Arial"/>
          <w:bCs/>
          <w:sz w:val="22"/>
          <w:szCs w:val="22"/>
        </w:rPr>
      </w:pPr>
    </w:p>
    <w:p w:rsidR="00290B8C" w:rsidRDefault="00290B8C" w:rsidP="009C600B">
      <w:pPr>
        <w:spacing w:line="360" w:lineRule="auto"/>
        <w:jc w:val="both"/>
        <w:rPr>
          <w:rFonts w:ascii="Arial" w:hAnsi="Arial" w:cs="Arial"/>
          <w:sz w:val="22"/>
          <w:szCs w:val="22"/>
        </w:rPr>
      </w:pPr>
      <w:r w:rsidRPr="009C600B">
        <w:rPr>
          <w:rFonts w:ascii="Arial" w:hAnsi="Arial" w:cs="Arial"/>
          <w:bCs/>
          <w:sz w:val="22"/>
          <w:szCs w:val="22"/>
        </w:rPr>
        <w:t>Artículo 1º</w:t>
      </w:r>
      <w:r w:rsidRPr="009C600B">
        <w:rPr>
          <w:rFonts w:ascii="Arial" w:hAnsi="Arial" w:cs="Arial"/>
          <w:b/>
          <w:bCs/>
          <w:sz w:val="22"/>
          <w:szCs w:val="22"/>
        </w:rPr>
        <w:t xml:space="preserve"> </w:t>
      </w:r>
      <w:r w:rsidRPr="006C6466">
        <w:rPr>
          <w:rFonts w:ascii="Arial" w:hAnsi="Arial" w:cs="Arial"/>
          <w:bCs/>
          <w:sz w:val="22"/>
          <w:szCs w:val="22"/>
        </w:rPr>
        <w:t>-</w:t>
      </w:r>
      <w:r w:rsidRPr="006C6466">
        <w:rPr>
          <w:rFonts w:ascii="Arial" w:hAnsi="Arial" w:cs="Arial"/>
          <w:sz w:val="22"/>
          <w:szCs w:val="22"/>
        </w:rPr>
        <w:t xml:space="preserve"> </w:t>
      </w:r>
      <w:r w:rsidRPr="009C600B">
        <w:rPr>
          <w:rFonts w:ascii="Arial" w:hAnsi="Arial" w:cs="Arial"/>
          <w:sz w:val="22"/>
          <w:szCs w:val="22"/>
        </w:rPr>
        <w:t>La presente ley tiene por objeto la prevención, detección precoz y la rehabilitación del Síndrome de Desgaste Laboral Crónico de los empleados que se desempeñan en los efectores de los tres subsistemas de salud en el ámbito de la Ciudad Autónoma de Buenos Aires en el marco de la Ley Nº 153 # - Ley Básica de Salud y la Ley Nº 2.152 # - Ley de Educación Comunitaria para la Salud.</w:t>
      </w:r>
    </w:p>
    <w:p w:rsidR="003C681C" w:rsidRPr="009C600B" w:rsidRDefault="003C681C" w:rsidP="009C600B">
      <w:pPr>
        <w:spacing w:line="360" w:lineRule="auto"/>
        <w:jc w:val="both"/>
        <w:rPr>
          <w:rFonts w:ascii="Arial" w:hAnsi="Arial" w:cs="Arial"/>
          <w:sz w:val="22"/>
          <w:szCs w:val="22"/>
        </w:rPr>
      </w:pPr>
    </w:p>
    <w:p w:rsidR="00290B8C" w:rsidRDefault="00290B8C" w:rsidP="009C600B">
      <w:pPr>
        <w:spacing w:line="360" w:lineRule="auto"/>
        <w:jc w:val="both"/>
        <w:rPr>
          <w:rFonts w:ascii="Arial" w:hAnsi="Arial" w:cs="Arial"/>
          <w:sz w:val="22"/>
          <w:szCs w:val="22"/>
        </w:rPr>
      </w:pPr>
      <w:r w:rsidRPr="009C600B">
        <w:rPr>
          <w:rFonts w:ascii="Arial" w:hAnsi="Arial" w:cs="Arial"/>
          <w:bCs/>
          <w:sz w:val="22"/>
          <w:szCs w:val="22"/>
        </w:rPr>
        <w:t>Artículo 2º.-</w:t>
      </w:r>
      <w:r w:rsidRPr="009C600B">
        <w:rPr>
          <w:rFonts w:ascii="Arial" w:hAnsi="Arial" w:cs="Arial"/>
          <w:sz w:val="22"/>
          <w:szCs w:val="22"/>
        </w:rPr>
        <w:t xml:space="preserve"> A los efectos de esta ley se entiende por Desgaste Laboral Crónico al síndrome de agotamiento físico, emocional y/o intelectual en trabajadores de los efectores de salud que se desempeñan directamente con personas, en relación con el afrontamiento de estresores ocupacionales crónicos, con manifestaciones a nivel individual y/o colectivo y/o organizacional y/o institucional y la interacción entre las mismas.</w:t>
      </w:r>
    </w:p>
    <w:p w:rsidR="003C681C" w:rsidRPr="009C600B" w:rsidRDefault="003C681C" w:rsidP="009C600B">
      <w:pPr>
        <w:spacing w:line="360" w:lineRule="auto"/>
        <w:jc w:val="both"/>
        <w:rPr>
          <w:rFonts w:ascii="Arial" w:hAnsi="Arial" w:cs="Arial"/>
          <w:sz w:val="22"/>
          <w:szCs w:val="22"/>
        </w:rPr>
      </w:pPr>
    </w:p>
    <w:p w:rsidR="00290B8C" w:rsidRDefault="00290B8C" w:rsidP="009C600B">
      <w:pPr>
        <w:spacing w:line="360" w:lineRule="auto"/>
        <w:jc w:val="both"/>
        <w:rPr>
          <w:rFonts w:ascii="Arial" w:hAnsi="Arial" w:cs="Arial"/>
          <w:sz w:val="22"/>
          <w:szCs w:val="22"/>
        </w:rPr>
      </w:pPr>
      <w:r w:rsidRPr="009C600B">
        <w:rPr>
          <w:rFonts w:ascii="Arial" w:hAnsi="Arial" w:cs="Arial"/>
          <w:bCs/>
          <w:sz w:val="22"/>
          <w:szCs w:val="22"/>
        </w:rPr>
        <w:t>Artículo 3º</w:t>
      </w:r>
      <w:r w:rsidRPr="009C600B">
        <w:rPr>
          <w:rFonts w:ascii="Arial" w:hAnsi="Arial" w:cs="Arial"/>
          <w:b/>
          <w:bCs/>
          <w:sz w:val="22"/>
          <w:szCs w:val="22"/>
        </w:rPr>
        <w:t>.-</w:t>
      </w:r>
      <w:r w:rsidRPr="009C600B">
        <w:rPr>
          <w:rFonts w:ascii="Arial" w:hAnsi="Arial" w:cs="Arial"/>
          <w:sz w:val="22"/>
          <w:szCs w:val="22"/>
        </w:rPr>
        <w:t xml:space="preserve"> La autoridad de aplicación de la presente ley es la autoridad máxima con competencia en salud del Gobierno de la Ciudad Autónoma de Buenos Aires o la autoridad que la reemplace en el futuro.</w:t>
      </w:r>
    </w:p>
    <w:p w:rsidR="003C681C" w:rsidRPr="009C600B" w:rsidRDefault="003C681C" w:rsidP="009C600B">
      <w:pPr>
        <w:spacing w:line="360" w:lineRule="auto"/>
        <w:jc w:val="both"/>
        <w:rPr>
          <w:rFonts w:ascii="Arial" w:hAnsi="Arial" w:cs="Arial"/>
          <w:sz w:val="22"/>
          <w:szCs w:val="22"/>
        </w:rPr>
      </w:pPr>
    </w:p>
    <w:p w:rsidR="00290B8C" w:rsidRDefault="00290B8C" w:rsidP="009C600B">
      <w:pPr>
        <w:spacing w:line="360" w:lineRule="auto"/>
        <w:jc w:val="both"/>
        <w:rPr>
          <w:rFonts w:ascii="Arial" w:hAnsi="Arial" w:cs="Arial"/>
          <w:sz w:val="22"/>
          <w:szCs w:val="22"/>
        </w:rPr>
      </w:pPr>
      <w:r w:rsidRPr="009C600B">
        <w:rPr>
          <w:rFonts w:ascii="Arial" w:hAnsi="Arial" w:cs="Arial"/>
          <w:bCs/>
          <w:sz w:val="22"/>
          <w:szCs w:val="22"/>
        </w:rPr>
        <w:t>Artículo 4º</w:t>
      </w:r>
      <w:r w:rsidRPr="009C600B">
        <w:rPr>
          <w:rFonts w:ascii="Arial" w:hAnsi="Arial" w:cs="Arial"/>
          <w:b/>
          <w:bCs/>
          <w:sz w:val="22"/>
          <w:szCs w:val="22"/>
        </w:rPr>
        <w:t>.-</w:t>
      </w:r>
      <w:r w:rsidRPr="009C600B">
        <w:rPr>
          <w:rFonts w:ascii="Arial" w:hAnsi="Arial" w:cs="Arial"/>
          <w:sz w:val="22"/>
          <w:szCs w:val="22"/>
        </w:rPr>
        <w:t xml:space="preserve"> La autoridad de aplicación creará un programa orientado a incorporar, en la ejecución de las políticas públicas, prácticas que fomenten el desarrollo de la capacidad de abordaje de situaciones adversas individuales, compartidas o colectivas, organizacionales e institucionales sobre los factores que puedan generar la aparición del síndrome de desgaste laboral crónico.</w:t>
      </w:r>
    </w:p>
    <w:p w:rsidR="003C681C" w:rsidRPr="009C600B" w:rsidRDefault="003C681C" w:rsidP="009C600B">
      <w:pPr>
        <w:spacing w:line="360" w:lineRule="auto"/>
        <w:jc w:val="both"/>
        <w:rPr>
          <w:rFonts w:ascii="Arial" w:hAnsi="Arial" w:cs="Arial"/>
          <w:sz w:val="22"/>
          <w:szCs w:val="22"/>
        </w:rPr>
      </w:pPr>
    </w:p>
    <w:p w:rsidR="00290B8C" w:rsidRPr="009C600B" w:rsidRDefault="00290B8C" w:rsidP="009C600B">
      <w:pPr>
        <w:spacing w:line="360" w:lineRule="auto"/>
        <w:jc w:val="both"/>
        <w:rPr>
          <w:rFonts w:ascii="Arial" w:hAnsi="Arial" w:cs="Arial"/>
          <w:sz w:val="22"/>
          <w:szCs w:val="22"/>
        </w:rPr>
      </w:pPr>
      <w:r w:rsidRPr="009C600B">
        <w:rPr>
          <w:rFonts w:ascii="Arial" w:hAnsi="Arial" w:cs="Arial"/>
          <w:bCs/>
          <w:sz w:val="22"/>
          <w:szCs w:val="22"/>
        </w:rPr>
        <w:t>Artículo 5º</w:t>
      </w:r>
      <w:r w:rsidRPr="009C600B">
        <w:rPr>
          <w:rFonts w:ascii="Arial" w:hAnsi="Arial" w:cs="Arial"/>
          <w:b/>
          <w:bCs/>
          <w:sz w:val="22"/>
          <w:szCs w:val="22"/>
        </w:rPr>
        <w:t>.-</w:t>
      </w:r>
      <w:r w:rsidRPr="009C600B">
        <w:rPr>
          <w:rFonts w:ascii="Arial" w:hAnsi="Arial" w:cs="Arial"/>
          <w:sz w:val="22"/>
          <w:szCs w:val="22"/>
        </w:rPr>
        <w:t xml:space="preserve"> A los fines de la implementación de la presente ley se deberán respetar los siguientes lineamientos:</w:t>
      </w:r>
    </w:p>
    <w:p w:rsidR="00290B8C" w:rsidRPr="009C600B" w:rsidRDefault="00290B8C" w:rsidP="00B032AA">
      <w:pPr>
        <w:numPr>
          <w:ilvl w:val="0"/>
          <w:numId w:val="8"/>
        </w:numPr>
        <w:tabs>
          <w:tab w:val="clear" w:pos="720"/>
          <w:tab w:val="num" w:pos="567"/>
        </w:tabs>
        <w:spacing w:line="360" w:lineRule="auto"/>
        <w:ind w:left="567" w:hanging="567"/>
        <w:jc w:val="both"/>
        <w:rPr>
          <w:rFonts w:ascii="Arial" w:hAnsi="Arial" w:cs="Arial"/>
          <w:sz w:val="22"/>
          <w:szCs w:val="22"/>
        </w:rPr>
      </w:pPr>
      <w:r w:rsidRPr="009C600B">
        <w:rPr>
          <w:rFonts w:ascii="Arial" w:hAnsi="Arial" w:cs="Arial"/>
          <w:sz w:val="22"/>
          <w:szCs w:val="22"/>
        </w:rPr>
        <w:t xml:space="preserve">Implementar todas aquéllas prácticas que fomenten el desarrollo de acciones de promoción y prevención en el campo de la salud mental y física de los agentes del Área de Salud. </w:t>
      </w:r>
    </w:p>
    <w:p w:rsidR="00290B8C" w:rsidRPr="009C600B" w:rsidRDefault="00290B8C" w:rsidP="00B032AA">
      <w:pPr>
        <w:numPr>
          <w:ilvl w:val="0"/>
          <w:numId w:val="8"/>
        </w:numPr>
        <w:tabs>
          <w:tab w:val="clear" w:pos="720"/>
          <w:tab w:val="num" w:pos="567"/>
        </w:tabs>
        <w:spacing w:line="360" w:lineRule="auto"/>
        <w:ind w:left="567" w:hanging="567"/>
        <w:jc w:val="both"/>
        <w:rPr>
          <w:rFonts w:ascii="Arial" w:hAnsi="Arial" w:cs="Arial"/>
          <w:sz w:val="22"/>
          <w:szCs w:val="22"/>
        </w:rPr>
      </w:pPr>
      <w:r w:rsidRPr="009C600B">
        <w:rPr>
          <w:rFonts w:ascii="Arial" w:hAnsi="Arial" w:cs="Arial"/>
          <w:sz w:val="22"/>
          <w:szCs w:val="22"/>
        </w:rPr>
        <w:t xml:space="preserve">Conformar grupos operativos interdisciplinarios que tengan como objetivos fortalecer el intercambio entre pares en los lugares de trabajo, fomentar la red de apoyo social, la reflexión grupal con identificación de los estresores por servicio y la elaboración de estrategias para su afrontamiento en la prestación de los servicios, sin fines terapéuticos ni de sobreadaptación. Con carácter obligatorio, de frecuencia periódica y dentro del horario laboral. </w:t>
      </w:r>
    </w:p>
    <w:p w:rsidR="00290B8C" w:rsidRPr="009C600B" w:rsidRDefault="00290B8C" w:rsidP="00B032AA">
      <w:pPr>
        <w:numPr>
          <w:ilvl w:val="0"/>
          <w:numId w:val="8"/>
        </w:numPr>
        <w:tabs>
          <w:tab w:val="clear" w:pos="720"/>
          <w:tab w:val="num" w:pos="567"/>
        </w:tabs>
        <w:spacing w:line="360" w:lineRule="auto"/>
        <w:ind w:left="567" w:hanging="567"/>
        <w:jc w:val="both"/>
        <w:rPr>
          <w:rFonts w:ascii="Arial" w:hAnsi="Arial" w:cs="Arial"/>
          <w:sz w:val="22"/>
          <w:szCs w:val="22"/>
        </w:rPr>
      </w:pPr>
      <w:r w:rsidRPr="009C600B">
        <w:rPr>
          <w:rFonts w:ascii="Arial" w:hAnsi="Arial" w:cs="Arial"/>
          <w:sz w:val="22"/>
          <w:szCs w:val="22"/>
        </w:rPr>
        <w:t xml:space="preserve">Capacitar continuamente en Educación Comunitaria para la Salud a fin de evitar la aparición de síntomas (prevención primaria), la reaparición de los mismos (prevención secundaria) o su agravamiento (prevención terciaria) y actualizar a los trabajadores de la Salud para un mejor </w:t>
      </w:r>
      <w:r w:rsidRPr="009C600B">
        <w:rPr>
          <w:rFonts w:ascii="Arial" w:hAnsi="Arial" w:cs="Arial"/>
          <w:sz w:val="22"/>
          <w:szCs w:val="22"/>
        </w:rPr>
        <w:lastRenderedPageBreak/>
        <w:t xml:space="preserve">manejo en la estimulación de técnicas de abordaje de determinadas situaciones y la mejor comprensión de la cultura organizacional en la que se encuentran insertos. </w:t>
      </w:r>
    </w:p>
    <w:p w:rsidR="00290B8C" w:rsidRPr="009C600B" w:rsidRDefault="00290B8C" w:rsidP="00B032AA">
      <w:pPr>
        <w:numPr>
          <w:ilvl w:val="0"/>
          <w:numId w:val="8"/>
        </w:numPr>
        <w:tabs>
          <w:tab w:val="clear" w:pos="720"/>
          <w:tab w:val="num" w:pos="567"/>
        </w:tabs>
        <w:spacing w:line="360" w:lineRule="auto"/>
        <w:ind w:left="567" w:hanging="567"/>
        <w:jc w:val="both"/>
        <w:rPr>
          <w:rFonts w:ascii="Arial" w:hAnsi="Arial" w:cs="Arial"/>
          <w:sz w:val="22"/>
          <w:szCs w:val="22"/>
        </w:rPr>
      </w:pPr>
      <w:r w:rsidRPr="009C600B">
        <w:rPr>
          <w:rFonts w:ascii="Arial" w:hAnsi="Arial" w:cs="Arial"/>
          <w:sz w:val="22"/>
          <w:szCs w:val="22"/>
        </w:rPr>
        <w:t xml:space="preserve">Identificar desde el Ministerio de Salud y demás responsables del resto de los susbsectores, la eventual presencia de factores de riesgo potencialmente y/o estresores por servicio generadores de Desgaste Laboral Crónico, así como de la capacidad de estimulación de los factores protectores individuales y/o compartidos para el análisis, estudio y la implementación de las medidas necesarias en los factores institucionales u organizacionales que contribuyan a minimizar la problemática. </w:t>
      </w:r>
    </w:p>
    <w:p w:rsidR="00290B8C" w:rsidRPr="009C600B" w:rsidRDefault="00290B8C" w:rsidP="00B032AA">
      <w:pPr>
        <w:numPr>
          <w:ilvl w:val="0"/>
          <w:numId w:val="8"/>
        </w:numPr>
        <w:tabs>
          <w:tab w:val="clear" w:pos="720"/>
          <w:tab w:val="num" w:pos="567"/>
        </w:tabs>
        <w:spacing w:line="360" w:lineRule="auto"/>
        <w:ind w:left="567" w:hanging="567"/>
        <w:jc w:val="both"/>
        <w:rPr>
          <w:rFonts w:ascii="Arial" w:hAnsi="Arial" w:cs="Arial"/>
          <w:sz w:val="22"/>
          <w:szCs w:val="22"/>
        </w:rPr>
      </w:pPr>
      <w:r w:rsidRPr="009C600B">
        <w:rPr>
          <w:rFonts w:ascii="Arial" w:hAnsi="Arial" w:cs="Arial"/>
          <w:sz w:val="22"/>
          <w:szCs w:val="22"/>
        </w:rPr>
        <w:t xml:space="preserve">Realizar la actualización especializada de todos los trabajadores de la Salud, a fin de promover la concientización de la problemática, en todos los ámbitos y la formación de agentes aptos para la prevención y/o detección de recaídas de las patologías resultantes del Desgaste Laboral. </w:t>
      </w:r>
    </w:p>
    <w:p w:rsidR="00290B8C" w:rsidRPr="009C600B" w:rsidRDefault="00290B8C" w:rsidP="00B032AA">
      <w:pPr>
        <w:numPr>
          <w:ilvl w:val="0"/>
          <w:numId w:val="8"/>
        </w:numPr>
        <w:tabs>
          <w:tab w:val="clear" w:pos="720"/>
          <w:tab w:val="num" w:pos="567"/>
        </w:tabs>
        <w:spacing w:line="360" w:lineRule="auto"/>
        <w:ind w:left="567" w:hanging="567"/>
        <w:jc w:val="both"/>
        <w:rPr>
          <w:rFonts w:ascii="Arial" w:hAnsi="Arial" w:cs="Arial"/>
          <w:sz w:val="22"/>
          <w:szCs w:val="22"/>
        </w:rPr>
      </w:pPr>
      <w:r w:rsidRPr="009C600B">
        <w:rPr>
          <w:rFonts w:ascii="Arial" w:hAnsi="Arial" w:cs="Arial"/>
          <w:sz w:val="22"/>
          <w:szCs w:val="22"/>
        </w:rPr>
        <w:t xml:space="preserve">Generar datos estadísticos sobre casos registrados, incidencia, características, y otros que sean insumo de información para la toma de decisión de las medidas preventivas, de tratamiento y/o de rehabilitación correspondiente a los trabajadores afectados. </w:t>
      </w:r>
    </w:p>
    <w:p w:rsidR="00B032AA" w:rsidRDefault="00B032AA" w:rsidP="003C681C">
      <w:pPr>
        <w:spacing w:line="360" w:lineRule="auto"/>
        <w:ind w:left="567" w:hanging="567"/>
        <w:jc w:val="both"/>
        <w:rPr>
          <w:rFonts w:ascii="Arial" w:hAnsi="Arial" w:cs="Arial"/>
          <w:bCs/>
          <w:sz w:val="22"/>
          <w:szCs w:val="22"/>
        </w:rPr>
      </w:pPr>
    </w:p>
    <w:p w:rsidR="00290B8C" w:rsidRPr="009C600B" w:rsidRDefault="00290B8C" w:rsidP="00B032AA">
      <w:pPr>
        <w:spacing w:line="360" w:lineRule="auto"/>
        <w:jc w:val="both"/>
        <w:rPr>
          <w:rFonts w:ascii="Arial" w:hAnsi="Arial" w:cs="Arial"/>
          <w:sz w:val="22"/>
          <w:szCs w:val="22"/>
        </w:rPr>
      </w:pPr>
      <w:r w:rsidRPr="009C600B">
        <w:rPr>
          <w:rFonts w:ascii="Arial" w:hAnsi="Arial" w:cs="Arial"/>
          <w:bCs/>
          <w:sz w:val="22"/>
          <w:szCs w:val="22"/>
        </w:rPr>
        <w:t>Artículo 6º.-</w:t>
      </w:r>
      <w:r w:rsidRPr="009C600B">
        <w:rPr>
          <w:rFonts w:ascii="Arial" w:hAnsi="Arial" w:cs="Arial"/>
          <w:sz w:val="22"/>
          <w:szCs w:val="22"/>
        </w:rPr>
        <w:t xml:space="preserve"> La autoridad de aplicación debe verificar el cumplimiento de los objetivos de la presente ley que deben implementar a su costo los subsectores de la seguridad social y privados de conformidad a lo indicado en el Capítulo II de la Ley Nº 153 #.</w:t>
      </w:r>
    </w:p>
    <w:p w:rsidR="003C681C" w:rsidRDefault="003C681C" w:rsidP="009C600B">
      <w:pPr>
        <w:spacing w:line="360" w:lineRule="auto"/>
        <w:jc w:val="both"/>
        <w:rPr>
          <w:rFonts w:ascii="Arial" w:hAnsi="Arial" w:cs="Arial"/>
          <w:bCs/>
          <w:sz w:val="22"/>
          <w:szCs w:val="22"/>
        </w:rPr>
      </w:pPr>
    </w:p>
    <w:p w:rsidR="00290B8C" w:rsidRPr="009C600B" w:rsidRDefault="00290B8C" w:rsidP="009C600B">
      <w:pPr>
        <w:spacing w:line="360" w:lineRule="auto"/>
        <w:jc w:val="both"/>
        <w:rPr>
          <w:rFonts w:ascii="Arial" w:hAnsi="Arial" w:cs="Arial"/>
          <w:sz w:val="22"/>
          <w:szCs w:val="22"/>
        </w:rPr>
      </w:pPr>
      <w:r w:rsidRPr="009C600B">
        <w:rPr>
          <w:rFonts w:ascii="Arial" w:hAnsi="Arial" w:cs="Arial"/>
          <w:bCs/>
          <w:sz w:val="22"/>
          <w:szCs w:val="22"/>
        </w:rPr>
        <w:t>Artículo 7º.-</w:t>
      </w:r>
      <w:r w:rsidRPr="009C600B">
        <w:rPr>
          <w:rFonts w:ascii="Arial" w:hAnsi="Arial" w:cs="Arial"/>
          <w:sz w:val="22"/>
          <w:szCs w:val="22"/>
        </w:rPr>
        <w:t xml:space="preserve"> Los gastos que demande la implementación de la presente ley se imputarán a la partida presupuestaria correspondiente.</w:t>
      </w:r>
    </w:p>
    <w:p w:rsidR="0009329B" w:rsidRPr="009C600B" w:rsidRDefault="0009329B" w:rsidP="009C600B">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65"/>
      </w:tblGrid>
      <w:tr w:rsidR="0009329B" w:rsidRPr="009C600B" w:rsidTr="00B032AA">
        <w:trPr>
          <w:jc w:val="center"/>
        </w:trPr>
        <w:tc>
          <w:tcPr>
            <w:tcW w:w="9045" w:type="dxa"/>
            <w:gridSpan w:val="2"/>
            <w:vAlign w:val="center"/>
          </w:tcPr>
          <w:p w:rsidR="0009329B" w:rsidRPr="009C600B" w:rsidRDefault="00294BD0" w:rsidP="0052265F">
            <w:pPr>
              <w:pStyle w:val="Textosinformato"/>
              <w:spacing w:before="240" w:line="360" w:lineRule="auto"/>
              <w:jc w:val="center"/>
              <w:rPr>
                <w:rFonts w:ascii="Arial" w:hAnsi="Arial" w:cs="Arial"/>
                <w:sz w:val="22"/>
                <w:u w:val="single"/>
              </w:rPr>
            </w:pPr>
            <w:r w:rsidRPr="009C600B">
              <w:rPr>
                <w:rFonts w:ascii="Arial" w:hAnsi="Arial" w:cs="Arial"/>
                <w:b/>
                <w:sz w:val="22"/>
                <w:szCs w:val="22"/>
              </w:rPr>
              <w:t>LEY H</w:t>
            </w:r>
            <w:r w:rsidR="0009329B" w:rsidRPr="009C600B">
              <w:rPr>
                <w:rFonts w:ascii="Arial" w:hAnsi="Arial" w:cs="Arial"/>
                <w:b/>
                <w:sz w:val="22"/>
                <w:szCs w:val="22"/>
              </w:rPr>
              <w:t xml:space="preserve">- N° </w:t>
            </w:r>
            <w:r w:rsidR="00366728" w:rsidRPr="009C600B">
              <w:rPr>
                <w:rFonts w:ascii="Arial" w:hAnsi="Arial" w:cs="Arial"/>
                <w:b/>
                <w:sz w:val="22"/>
                <w:szCs w:val="22"/>
              </w:rPr>
              <w:t>2</w:t>
            </w:r>
            <w:r w:rsidR="003C681C">
              <w:rPr>
                <w:rFonts w:ascii="Arial" w:hAnsi="Arial" w:cs="Arial"/>
                <w:b/>
                <w:sz w:val="22"/>
                <w:szCs w:val="22"/>
              </w:rPr>
              <w:t>.</w:t>
            </w:r>
            <w:r w:rsidR="000B76BE" w:rsidRPr="009C600B">
              <w:rPr>
                <w:rFonts w:ascii="Arial" w:hAnsi="Arial" w:cs="Arial"/>
                <w:b/>
                <w:sz w:val="22"/>
                <w:szCs w:val="22"/>
              </w:rPr>
              <w:t>578</w:t>
            </w:r>
          </w:p>
          <w:p w:rsidR="0009329B" w:rsidRPr="009C600B" w:rsidRDefault="0009329B" w:rsidP="0052265F">
            <w:pPr>
              <w:pStyle w:val="Textosinformato"/>
              <w:spacing w:line="360" w:lineRule="auto"/>
              <w:jc w:val="center"/>
              <w:rPr>
                <w:rFonts w:ascii="Arial" w:hAnsi="Arial" w:cs="Arial"/>
                <w:b/>
                <w:sz w:val="22"/>
                <w:u w:val="single"/>
              </w:rPr>
            </w:pPr>
            <w:r w:rsidRPr="009C600B">
              <w:rPr>
                <w:rFonts w:ascii="Arial" w:hAnsi="Arial" w:cs="Arial"/>
                <w:b/>
                <w:sz w:val="22"/>
                <w:szCs w:val="22"/>
              </w:rPr>
              <w:t>TABLA DE ANTECEDENTES</w:t>
            </w:r>
          </w:p>
        </w:tc>
      </w:tr>
      <w:tr w:rsidR="0009329B" w:rsidRPr="009C600B" w:rsidTr="00B032AA">
        <w:trPr>
          <w:trHeight w:val="591"/>
          <w:jc w:val="center"/>
        </w:trPr>
        <w:tc>
          <w:tcPr>
            <w:tcW w:w="3780" w:type="dxa"/>
            <w:vAlign w:val="center"/>
          </w:tcPr>
          <w:p w:rsidR="0009329B" w:rsidRPr="009C600B" w:rsidRDefault="0009329B" w:rsidP="00B032AA">
            <w:pPr>
              <w:pStyle w:val="Textosinformato"/>
              <w:spacing w:line="360" w:lineRule="auto"/>
              <w:jc w:val="center"/>
              <w:rPr>
                <w:rFonts w:ascii="Arial" w:hAnsi="Arial" w:cs="Arial"/>
                <w:b/>
                <w:sz w:val="22"/>
              </w:rPr>
            </w:pPr>
            <w:r w:rsidRPr="009C600B">
              <w:rPr>
                <w:rFonts w:ascii="Arial" w:hAnsi="Arial" w:cs="Arial"/>
                <w:b/>
                <w:sz w:val="22"/>
                <w:szCs w:val="22"/>
              </w:rPr>
              <w:t>Artículo del Texto</w:t>
            </w:r>
            <w:r w:rsidR="00B032AA">
              <w:rPr>
                <w:rFonts w:ascii="Arial" w:hAnsi="Arial" w:cs="Arial"/>
                <w:b/>
                <w:sz w:val="22"/>
              </w:rPr>
              <w:t xml:space="preserve"> </w:t>
            </w:r>
            <w:r w:rsidRPr="009C600B">
              <w:rPr>
                <w:rFonts w:ascii="Arial" w:hAnsi="Arial" w:cs="Arial"/>
                <w:b/>
                <w:sz w:val="22"/>
                <w:szCs w:val="22"/>
              </w:rPr>
              <w:t>Definitivo</w:t>
            </w:r>
          </w:p>
        </w:tc>
        <w:tc>
          <w:tcPr>
            <w:tcW w:w="5265" w:type="dxa"/>
            <w:vAlign w:val="center"/>
          </w:tcPr>
          <w:p w:rsidR="0009329B" w:rsidRPr="009C600B" w:rsidRDefault="0009329B" w:rsidP="0052265F">
            <w:pPr>
              <w:pStyle w:val="Textosinformato"/>
              <w:spacing w:line="360" w:lineRule="auto"/>
              <w:jc w:val="center"/>
              <w:rPr>
                <w:rFonts w:ascii="Arial" w:hAnsi="Arial" w:cs="Arial"/>
                <w:b/>
                <w:sz w:val="22"/>
              </w:rPr>
            </w:pPr>
            <w:r w:rsidRPr="009C600B">
              <w:rPr>
                <w:rFonts w:ascii="Arial" w:hAnsi="Arial" w:cs="Arial"/>
                <w:b/>
                <w:sz w:val="22"/>
                <w:szCs w:val="22"/>
              </w:rPr>
              <w:t>Fuente</w:t>
            </w:r>
          </w:p>
        </w:tc>
      </w:tr>
      <w:tr w:rsidR="0009329B" w:rsidRPr="009C600B" w:rsidTr="00B032AA">
        <w:trPr>
          <w:trHeight w:val="555"/>
          <w:jc w:val="center"/>
        </w:trPr>
        <w:tc>
          <w:tcPr>
            <w:tcW w:w="9045" w:type="dxa"/>
            <w:gridSpan w:val="2"/>
            <w:vAlign w:val="center"/>
          </w:tcPr>
          <w:p w:rsidR="0009329B" w:rsidRPr="009C600B" w:rsidRDefault="00B80B90" w:rsidP="0052265F">
            <w:pPr>
              <w:pStyle w:val="Textosinformato"/>
              <w:spacing w:line="360" w:lineRule="auto"/>
              <w:jc w:val="center"/>
              <w:rPr>
                <w:rFonts w:ascii="Arial" w:hAnsi="Arial" w:cs="Arial"/>
                <w:sz w:val="22"/>
              </w:rPr>
            </w:pPr>
            <w:r w:rsidRPr="009C600B">
              <w:rPr>
                <w:rFonts w:ascii="Arial" w:hAnsi="Arial" w:cs="Arial"/>
                <w:sz w:val="22"/>
                <w:szCs w:val="22"/>
              </w:rPr>
              <w:t>Todos los artículos de este texto definitivo proviene</w:t>
            </w:r>
            <w:r w:rsidR="0052265F">
              <w:rPr>
                <w:rFonts w:ascii="Arial" w:hAnsi="Arial" w:cs="Arial"/>
                <w:sz w:val="22"/>
                <w:szCs w:val="22"/>
              </w:rPr>
              <w:t xml:space="preserve">n del texto original de la Ley </w:t>
            </w:r>
            <w:r w:rsidR="000B76BE" w:rsidRPr="009C600B">
              <w:rPr>
                <w:rFonts w:ascii="Arial" w:hAnsi="Arial" w:cs="Arial"/>
                <w:sz w:val="22"/>
                <w:szCs w:val="22"/>
              </w:rPr>
              <w:t>N° 2</w:t>
            </w:r>
            <w:r w:rsidR="0052265F">
              <w:rPr>
                <w:rFonts w:ascii="Arial" w:hAnsi="Arial" w:cs="Arial"/>
                <w:sz w:val="22"/>
                <w:szCs w:val="22"/>
              </w:rPr>
              <w:t>.</w:t>
            </w:r>
            <w:r w:rsidR="000B76BE" w:rsidRPr="009C600B">
              <w:rPr>
                <w:rFonts w:ascii="Arial" w:hAnsi="Arial" w:cs="Arial"/>
                <w:sz w:val="22"/>
                <w:szCs w:val="22"/>
              </w:rPr>
              <w:t>578</w:t>
            </w:r>
            <w:r w:rsidRPr="009C600B">
              <w:rPr>
                <w:rFonts w:ascii="Arial" w:hAnsi="Arial" w:cs="Arial"/>
                <w:sz w:val="22"/>
                <w:szCs w:val="22"/>
              </w:rPr>
              <w:t>.</w:t>
            </w:r>
          </w:p>
        </w:tc>
      </w:tr>
    </w:tbl>
    <w:p w:rsidR="0009329B" w:rsidRPr="009C600B" w:rsidRDefault="0009329B" w:rsidP="009C600B">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679"/>
        <w:gridCol w:w="2339"/>
      </w:tblGrid>
      <w:tr w:rsidR="0009329B" w:rsidRPr="009C600B" w:rsidTr="00B032AA">
        <w:trPr>
          <w:jc w:val="center"/>
        </w:trPr>
        <w:tc>
          <w:tcPr>
            <w:tcW w:w="9108" w:type="dxa"/>
            <w:gridSpan w:val="3"/>
            <w:vAlign w:val="center"/>
          </w:tcPr>
          <w:p w:rsidR="0009329B" w:rsidRPr="009C600B" w:rsidRDefault="00FC0678" w:rsidP="0052265F">
            <w:pPr>
              <w:pStyle w:val="Textosinformato"/>
              <w:spacing w:before="240" w:line="360" w:lineRule="auto"/>
              <w:jc w:val="center"/>
              <w:rPr>
                <w:rFonts w:ascii="Arial" w:hAnsi="Arial" w:cs="Arial"/>
                <w:sz w:val="22"/>
                <w:u w:val="single"/>
              </w:rPr>
            </w:pPr>
            <w:r w:rsidRPr="009C600B">
              <w:rPr>
                <w:rFonts w:ascii="Arial" w:hAnsi="Arial" w:cs="Arial"/>
                <w:b/>
                <w:sz w:val="22"/>
                <w:szCs w:val="22"/>
              </w:rPr>
              <w:t>L</w:t>
            </w:r>
            <w:r w:rsidR="0009329B" w:rsidRPr="009C600B">
              <w:rPr>
                <w:rFonts w:ascii="Arial" w:hAnsi="Arial" w:cs="Arial"/>
                <w:b/>
                <w:sz w:val="22"/>
                <w:szCs w:val="22"/>
              </w:rPr>
              <w:t xml:space="preserve">EY </w:t>
            </w:r>
            <w:r w:rsidR="00294BD0" w:rsidRPr="009C600B">
              <w:rPr>
                <w:rFonts w:ascii="Arial" w:hAnsi="Arial" w:cs="Arial"/>
                <w:b/>
                <w:sz w:val="22"/>
                <w:szCs w:val="22"/>
              </w:rPr>
              <w:t>H</w:t>
            </w:r>
            <w:r w:rsidR="0009329B" w:rsidRPr="009C600B">
              <w:rPr>
                <w:rFonts w:ascii="Arial" w:hAnsi="Arial" w:cs="Arial"/>
                <w:b/>
                <w:sz w:val="22"/>
                <w:szCs w:val="22"/>
              </w:rPr>
              <w:t xml:space="preserve">- N° </w:t>
            </w:r>
            <w:r w:rsidR="00366728" w:rsidRPr="009C600B">
              <w:rPr>
                <w:rFonts w:ascii="Arial" w:hAnsi="Arial" w:cs="Arial"/>
                <w:b/>
                <w:sz w:val="22"/>
                <w:szCs w:val="22"/>
              </w:rPr>
              <w:t>2</w:t>
            </w:r>
            <w:r w:rsidR="0052265F">
              <w:rPr>
                <w:rFonts w:ascii="Arial" w:hAnsi="Arial" w:cs="Arial"/>
                <w:b/>
                <w:sz w:val="22"/>
                <w:szCs w:val="22"/>
              </w:rPr>
              <w:t>.</w:t>
            </w:r>
            <w:r w:rsidR="000B76BE" w:rsidRPr="009C600B">
              <w:rPr>
                <w:rFonts w:ascii="Arial" w:hAnsi="Arial" w:cs="Arial"/>
                <w:b/>
                <w:sz w:val="22"/>
                <w:szCs w:val="22"/>
              </w:rPr>
              <w:t>578</w:t>
            </w:r>
          </w:p>
          <w:p w:rsidR="0009329B" w:rsidRPr="009C600B" w:rsidRDefault="0009329B" w:rsidP="0052265F">
            <w:pPr>
              <w:pStyle w:val="Textosinformato"/>
              <w:spacing w:line="360" w:lineRule="auto"/>
              <w:jc w:val="center"/>
              <w:rPr>
                <w:rFonts w:ascii="Arial" w:hAnsi="Arial" w:cs="Arial"/>
                <w:sz w:val="22"/>
              </w:rPr>
            </w:pPr>
            <w:r w:rsidRPr="009C600B">
              <w:rPr>
                <w:rFonts w:ascii="Arial" w:hAnsi="Arial" w:cs="Arial"/>
                <w:b/>
                <w:sz w:val="22"/>
                <w:szCs w:val="22"/>
              </w:rPr>
              <w:t>TABLA DE EQUIVALENCIAS</w:t>
            </w:r>
          </w:p>
        </w:tc>
      </w:tr>
      <w:tr w:rsidR="0009329B" w:rsidRPr="009C600B" w:rsidTr="00B032AA">
        <w:trPr>
          <w:jc w:val="center"/>
        </w:trPr>
        <w:tc>
          <w:tcPr>
            <w:tcW w:w="3090" w:type="dxa"/>
            <w:vAlign w:val="center"/>
          </w:tcPr>
          <w:p w:rsidR="0009329B" w:rsidRPr="009C600B" w:rsidRDefault="0009329B" w:rsidP="0052265F">
            <w:pPr>
              <w:spacing w:line="360" w:lineRule="auto"/>
              <w:jc w:val="center"/>
              <w:rPr>
                <w:rFonts w:ascii="Arial" w:hAnsi="Arial" w:cs="Arial"/>
                <w:b/>
              </w:rPr>
            </w:pPr>
            <w:r w:rsidRPr="009C600B">
              <w:rPr>
                <w:rFonts w:ascii="Arial" w:hAnsi="Arial" w:cs="Arial"/>
                <w:b/>
                <w:sz w:val="22"/>
                <w:szCs w:val="22"/>
              </w:rPr>
              <w:t>Número de artículo</w:t>
            </w:r>
          </w:p>
          <w:p w:rsidR="0009329B" w:rsidRPr="009C600B" w:rsidRDefault="0009329B" w:rsidP="0052265F">
            <w:pPr>
              <w:spacing w:line="360" w:lineRule="auto"/>
              <w:jc w:val="center"/>
              <w:rPr>
                <w:rFonts w:ascii="Arial" w:hAnsi="Arial" w:cs="Arial"/>
                <w:b/>
              </w:rPr>
            </w:pPr>
            <w:r w:rsidRPr="009C600B">
              <w:rPr>
                <w:rFonts w:ascii="Arial" w:hAnsi="Arial" w:cs="Arial"/>
                <w:b/>
                <w:sz w:val="22"/>
                <w:szCs w:val="22"/>
              </w:rPr>
              <w:t>del Texto Definitivo</w:t>
            </w:r>
          </w:p>
        </w:tc>
        <w:tc>
          <w:tcPr>
            <w:tcW w:w="3679" w:type="dxa"/>
            <w:vAlign w:val="center"/>
          </w:tcPr>
          <w:p w:rsidR="0009329B" w:rsidRPr="009C600B" w:rsidRDefault="0009329B" w:rsidP="00B032AA">
            <w:pPr>
              <w:spacing w:line="360" w:lineRule="auto"/>
              <w:jc w:val="center"/>
              <w:rPr>
                <w:rFonts w:ascii="Arial" w:hAnsi="Arial" w:cs="Arial"/>
                <w:b/>
              </w:rPr>
            </w:pPr>
            <w:r w:rsidRPr="009C600B">
              <w:rPr>
                <w:rFonts w:ascii="Arial" w:hAnsi="Arial" w:cs="Arial"/>
                <w:b/>
                <w:sz w:val="22"/>
                <w:szCs w:val="22"/>
              </w:rPr>
              <w:t>Número de artículo</w:t>
            </w:r>
            <w:r w:rsidR="00B032AA">
              <w:rPr>
                <w:rFonts w:ascii="Arial" w:hAnsi="Arial" w:cs="Arial"/>
                <w:b/>
              </w:rPr>
              <w:t xml:space="preserve"> </w:t>
            </w:r>
            <w:r w:rsidRPr="009C600B">
              <w:rPr>
                <w:rFonts w:ascii="Arial" w:hAnsi="Arial" w:cs="Arial"/>
                <w:b/>
                <w:sz w:val="22"/>
                <w:szCs w:val="22"/>
              </w:rPr>
              <w:t xml:space="preserve">del Texto de </w:t>
            </w:r>
            <w:r w:rsidR="000B76BE" w:rsidRPr="009C600B">
              <w:rPr>
                <w:rFonts w:ascii="Arial" w:hAnsi="Arial" w:cs="Arial"/>
                <w:b/>
                <w:sz w:val="22"/>
                <w:szCs w:val="22"/>
              </w:rPr>
              <w:t>Referencia (Ley 2</w:t>
            </w:r>
            <w:r w:rsidR="0052265F">
              <w:rPr>
                <w:rFonts w:ascii="Arial" w:hAnsi="Arial" w:cs="Arial"/>
                <w:b/>
                <w:sz w:val="22"/>
                <w:szCs w:val="22"/>
              </w:rPr>
              <w:t>.</w:t>
            </w:r>
            <w:r w:rsidR="000B76BE" w:rsidRPr="009C600B">
              <w:rPr>
                <w:rFonts w:ascii="Arial" w:hAnsi="Arial" w:cs="Arial"/>
                <w:b/>
                <w:sz w:val="22"/>
                <w:szCs w:val="22"/>
              </w:rPr>
              <w:t>578</w:t>
            </w:r>
            <w:r w:rsidRPr="009C600B">
              <w:rPr>
                <w:rFonts w:ascii="Arial" w:hAnsi="Arial" w:cs="Arial"/>
                <w:b/>
                <w:sz w:val="22"/>
                <w:szCs w:val="22"/>
              </w:rPr>
              <w:t>)</w:t>
            </w:r>
          </w:p>
        </w:tc>
        <w:tc>
          <w:tcPr>
            <w:tcW w:w="2339" w:type="dxa"/>
            <w:vAlign w:val="center"/>
          </w:tcPr>
          <w:p w:rsidR="0009329B" w:rsidRPr="009C600B" w:rsidRDefault="0009329B" w:rsidP="0052265F">
            <w:pPr>
              <w:spacing w:line="360" w:lineRule="auto"/>
              <w:jc w:val="center"/>
              <w:rPr>
                <w:rFonts w:ascii="Arial" w:hAnsi="Arial" w:cs="Arial"/>
                <w:b/>
              </w:rPr>
            </w:pPr>
            <w:r w:rsidRPr="009C600B">
              <w:rPr>
                <w:rFonts w:ascii="Arial" w:hAnsi="Arial" w:cs="Arial"/>
                <w:b/>
                <w:sz w:val="22"/>
                <w:szCs w:val="22"/>
              </w:rPr>
              <w:t>Observaciones</w:t>
            </w:r>
          </w:p>
        </w:tc>
      </w:tr>
      <w:tr w:rsidR="0009329B" w:rsidRPr="009C600B" w:rsidTr="00B032AA">
        <w:trPr>
          <w:jc w:val="center"/>
        </w:trPr>
        <w:tc>
          <w:tcPr>
            <w:tcW w:w="9108" w:type="dxa"/>
            <w:gridSpan w:val="3"/>
            <w:vAlign w:val="center"/>
          </w:tcPr>
          <w:p w:rsidR="00132BEA" w:rsidRPr="009C600B" w:rsidRDefault="00FC0678" w:rsidP="0052265F">
            <w:pPr>
              <w:tabs>
                <w:tab w:val="left" w:pos="1920"/>
              </w:tabs>
              <w:spacing w:line="360" w:lineRule="auto"/>
              <w:jc w:val="center"/>
              <w:rPr>
                <w:rFonts w:ascii="Arial" w:hAnsi="Arial" w:cs="Arial"/>
                <w:lang w:val="es-AR"/>
              </w:rPr>
            </w:pPr>
            <w:r w:rsidRPr="009C600B">
              <w:rPr>
                <w:rFonts w:ascii="Arial" w:hAnsi="Arial" w:cs="Arial"/>
                <w:sz w:val="22"/>
                <w:szCs w:val="22"/>
              </w:rPr>
              <w:t>La numeración de los artículos del Texto Definitivo corresponde a la numeración original de la Ley</w:t>
            </w:r>
            <w:r w:rsidR="000B76BE" w:rsidRPr="009C600B">
              <w:rPr>
                <w:rFonts w:ascii="Arial" w:hAnsi="Arial" w:cs="Arial"/>
                <w:sz w:val="22"/>
                <w:szCs w:val="22"/>
              </w:rPr>
              <w:t xml:space="preserve"> N°</w:t>
            </w:r>
            <w:r w:rsidR="00C66E9E">
              <w:rPr>
                <w:rFonts w:ascii="Arial" w:hAnsi="Arial" w:cs="Arial"/>
                <w:sz w:val="22"/>
                <w:szCs w:val="22"/>
              </w:rPr>
              <w:t xml:space="preserve"> </w:t>
            </w:r>
            <w:r w:rsidR="000B76BE" w:rsidRPr="009C600B">
              <w:rPr>
                <w:rFonts w:ascii="Arial" w:hAnsi="Arial" w:cs="Arial"/>
                <w:sz w:val="22"/>
                <w:szCs w:val="22"/>
              </w:rPr>
              <w:t>2</w:t>
            </w:r>
            <w:r w:rsidR="0052265F">
              <w:rPr>
                <w:rFonts w:ascii="Arial" w:hAnsi="Arial" w:cs="Arial"/>
                <w:sz w:val="22"/>
                <w:szCs w:val="22"/>
              </w:rPr>
              <w:t>.</w:t>
            </w:r>
            <w:r w:rsidR="000B76BE" w:rsidRPr="009C600B">
              <w:rPr>
                <w:rFonts w:ascii="Arial" w:hAnsi="Arial" w:cs="Arial"/>
                <w:sz w:val="22"/>
                <w:szCs w:val="22"/>
              </w:rPr>
              <w:t>578</w:t>
            </w:r>
            <w:r w:rsidRPr="009C600B">
              <w:rPr>
                <w:rFonts w:ascii="Arial" w:hAnsi="Arial" w:cs="Arial"/>
                <w:sz w:val="22"/>
                <w:szCs w:val="22"/>
              </w:rPr>
              <w:t>.</w:t>
            </w:r>
          </w:p>
        </w:tc>
      </w:tr>
    </w:tbl>
    <w:p w:rsidR="0009329B" w:rsidRPr="009C600B" w:rsidRDefault="0009329B" w:rsidP="009C600B">
      <w:pPr>
        <w:spacing w:line="360" w:lineRule="auto"/>
        <w:rPr>
          <w:rFonts w:ascii="Arial" w:hAnsi="Arial" w:cs="Arial"/>
          <w:sz w:val="22"/>
          <w:szCs w:val="22"/>
          <w:lang w:val="es-AR"/>
        </w:rPr>
      </w:pPr>
    </w:p>
    <w:p w:rsidR="00F914CB" w:rsidRPr="009C600B" w:rsidRDefault="00F914CB" w:rsidP="009C600B">
      <w:pPr>
        <w:spacing w:line="360" w:lineRule="auto"/>
        <w:rPr>
          <w:rFonts w:ascii="Arial" w:hAnsi="Arial" w:cs="Arial"/>
          <w:b/>
          <w:sz w:val="22"/>
          <w:szCs w:val="22"/>
          <w:u w:val="single"/>
          <w:lang w:val="es-AR"/>
        </w:rPr>
      </w:pPr>
      <w:r w:rsidRPr="009C600B">
        <w:rPr>
          <w:rFonts w:ascii="Arial" w:hAnsi="Arial" w:cs="Arial"/>
          <w:b/>
          <w:sz w:val="22"/>
          <w:szCs w:val="22"/>
          <w:u w:val="single"/>
          <w:lang w:val="es-AR"/>
        </w:rPr>
        <w:t>Observaciones Generales:</w:t>
      </w:r>
    </w:p>
    <w:p w:rsidR="0009329B" w:rsidRPr="006C6466" w:rsidRDefault="000B76BE" w:rsidP="006C6466">
      <w:pPr>
        <w:pStyle w:val="Prrafodelista"/>
        <w:numPr>
          <w:ilvl w:val="0"/>
          <w:numId w:val="9"/>
        </w:numPr>
        <w:spacing w:line="360" w:lineRule="auto"/>
        <w:ind w:left="567" w:hanging="567"/>
        <w:rPr>
          <w:rFonts w:ascii="Arial" w:hAnsi="Arial" w:cs="Arial"/>
          <w:sz w:val="22"/>
          <w:szCs w:val="22"/>
          <w:lang w:val="es-AR"/>
        </w:rPr>
      </w:pPr>
      <w:r w:rsidRPr="006C6466">
        <w:rPr>
          <w:rFonts w:ascii="Arial" w:hAnsi="Arial" w:cs="Arial"/>
          <w:sz w:val="22"/>
          <w:szCs w:val="22"/>
          <w:lang w:val="es-AR"/>
        </w:rPr>
        <w:t># La presente norma contiene remisiones externas #</w:t>
      </w:r>
    </w:p>
    <w:p w:rsidR="00B80B90" w:rsidRPr="006C6466" w:rsidRDefault="00366728" w:rsidP="006C6466">
      <w:pPr>
        <w:pStyle w:val="Prrafodelista"/>
        <w:numPr>
          <w:ilvl w:val="0"/>
          <w:numId w:val="9"/>
        </w:numPr>
        <w:spacing w:line="360" w:lineRule="auto"/>
        <w:ind w:left="567" w:hanging="567"/>
        <w:jc w:val="both"/>
        <w:rPr>
          <w:rFonts w:ascii="Arial" w:hAnsi="Arial" w:cs="Arial"/>
          <w:sz w:val="22"/>
          <w:szCs w:val="22"/>
          <w:lang w:val="es-AR"/>
        </w:rPr>
      </w:pPr>
      <w:r w:rsidRPr="006C6466">
        <w:rPr>
          <w:rFonts w:ascii="Arial" w:hAnsi="Arial" w:cs="Arial"/>
          <w:sz w:val="22"/>
          <w:szCs w:val="22"/>
          <w:lang w:val="es-AR"/>
        </w:rPr>
        <w:t xml:space="preserve">Se deja constancia que las referencias a los organismos consignados se refieren a los mencionados en las normas, o a aquellos que actualmente los hubieren sustituido en las atribuciones y funciones previstas en la presente. </w:t>
      </w:r>
    </w:p>
    <w:sectPr w:rsidR="00B80B90" w:rsidRPr="006C6466" w:rsidSect="009C600B">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641C4451"/>
    <w:multiLevelType w:val="hybridMultilevel"/>
    <w:tmpl w:val="2D94E42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7D0F08B7"/>
    <w:multiLevelType w:val="multilevel"/>
    <w:tmpl w:val="1EF644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B76BE"/>
    <w:rsid w:val="00132BEA"/>
    <w:rsid w:val="00290B8C"/>
    <w:rsid w:val="00294BD0"/>
    <w:rsid w:val="002D2DC8"/>
    <w:rsid w:val="00366728"/>
    <w:rsid w:val="003C681C"/>
    <w:rsid w:val="003D4347"/>
    <w:rsid w:val="004010AD"/>
    <w:rsid w:val="00416255"/>
    <w:rsid w:val="004A7641"/>
    <w:rsid w:val="004C4DB6"/>
    <w:rsid w:val="00511FDE"/>
    <w:rsid w:val="0052265F"/>
    <w:rsid w:val="006506AC"/>
    <w:rsid w:val="006C6466"/>
    <w:rsid w:val="00882822"/>
    <w:rsid w:val="008D7462"/>
    <w:rsid w:val="009127C8"/>
    <w:rsid w:val="009C600B"/>
    <w:rsid w:val="009E0014"/>
    <w:rsid w:val="00A628E9"/>
    <w:rsid w:val="00AB6371"/>
    <w:rsid w:val="00AD0010"/>
    <w:rsid w:val="00AE576A"/>
    <w:rsid w:val="00B032AA"/>
    <w:rsid w:val="00B04A21"/>
    <w:rsid w:val="00B80B90"/>
    <w:rsid w:val="00BA5B44"/>
    <w:rsid w:val="00BE16FE"/>
    <w:rsid w:val="00C33081"/>
    <w:rsid w:val="00C66E9E"/>
    <w:rsid w:val="00C67C06"/>
    <w:rsid w:val="00CD26F6"/>
    <w:rsid w:val="00CF15CE"/>
    <w:rsid w:val="00D43480"/>
    <w:rsid w:val="00E5583D"/>
    <w:rsid w:val="00F76F73"/>
    <w:rsid w:val="00F914CB"/>
    <w:rsid w:val="00F97A2B"/>
    <w:rsid w:val="00FC067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6C646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738</Words>
  <Characters>4061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2014-08-27T21:08:00Z</dcterms:created>
  <dcterms:modified xsi:type="dcterms:W3CDTF">2015-10-06T15:06:00Z</dcterms:modified>
</cp:coreProperties>
</file>