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AE1" w:rsidRPr="000A48A6" w:rsidRDefault="00CF4AE1" w:rsidP="00CF4AE1">
      <w:pPr>
        <w:spacing w:after="0" w:line="360" w:lineRule="auto"/>
        <w:rPr>
          <w:rFonts w:ascii="Arial" w:eastAsia="Times New Roman" w:hAnsi="Arial" w:cs="Arial"/>
          <w:b/>
          <w:bCs/>
          <w:lang w:eastAsia="es-AR"/>
        </w:rPr>
      </w:pPr>
      <w:r w:rsidRPr="000A48A6">
        <w:rPr>
          <w:rFonts w:ascii="Arial" w:eastAsia="Times New Roman" w:hAnsi="Arial" w:cs="Arial"/>
          <w:b/>
          <w:bCs/>
          <w:lang w:eastAsia="es-AR"/>
        </w:rPr>
        <w:t>2007-12-0957</w:t>
      </w:r>
    </w:p>
    <w:p w:rsidR="00CF4AE1" w:rsidRDefault="00CF4AE1" w:rsidP="00CF4AE1">
      <w:pPr>
        <w:spacing w:after="0" w:line="360" w:lineRule="auto"/>
        <w:jc w:val="center"/>
        <w:rPr>
          <w:rFonts w:ascii="Arial" w:eastAsia="Times New Roman" w:hAnsi="Arial" w:cs="Arial"/>
          <w:b/>
          <w:bCs/>
          <w:lang w:eastAsia="es-AR"/>
        </w:rPr>
      </w:pPr>
    </w:p>
    <w:p w:rsidR="00CF4AE1" w:rsidRPr="000A48A6" w:rsidRDefault="00CF4AE1" w:rsidP="00CF4AE1">
      <w:pPr>
        <w:spacing w:after="0" w:line="360" w:lineRule="auto"/>
        <w:jc w:val="center"/>
        <w:rPr>
          <w:rFonts w:ascii="Arial" w:eastAsia="Times New Roman" w:hAnsi="Arial" w:cs="Arial"/>
          <w:b/>
          <w:bCs/>
          <w:lang w:eastAsia="es-AR"/>
        </w:rPr>
      </w:pPr>
      <w:r w:rsidRPr="000A48A6">
        <w:rPr>
          <w:rFonts w:ascii="Arial" w:eastAsia="Times New Roman" w:hAnsi="Arial" w:cs="Arial"/>
          <w:b/>
          <w:bCs/>
          <w:lang w:eastAsia="es-AR"/>
        </w:rPr>
        <w:t>LEY C- N° 2</w:t>
      </w:r>
      <w:r>
        <w:rPr>
          <w:rFonts w:ascii="Arial" w:eastAsia="Times New Roman" w:hAnsi="Arial" w:cs="Arial"/>
          <w:b/>
          <w:bCs/>
          <w:lang w:eastAsia="es-AR"/>
        </w:rPr>
        <w:t>.</w:t>
      </w:r>
      <w:r w:rsidRPr="000A48A6">
        <w:rPr>
          <w:rFonts w:ascii="Arial" w:eastAsia="Times New Roman" w:hAnsi="Arial" w:cs="Arial"/>
          <w:b/>
          <w:bCs/>
          <w:lang w:eastAsia="es-AR"/>
        </w:rPr>
        <w:t>525</w:t>
      </w:r>
    </w:p>
    <w:p w:rsidR="00CF4AE1" w:rsidRPr="000A48A6" w:rsidRDefault="00CF4AE1" w:rsidP="00CF4AE1">
      <w:pPr>
        <w:spacing w:after="0" w:line="360" w:lineRule="auto"/>
        <w:rPr>
          <w:rFonts w:ascii="Arial" w:eastAsia="Times New Roman" w:hAnsi="Arial" w:cs="Arial"/>
          <w:color w:val="000000"/>
          <w:lang w:eastAsia="es-AR"/>
        </w:rPr>
      </w:pPr>
    </w:p>
    <w:p w:rsidR="00CF4AE1" w:rsidRPr="000A48A6" w:rsidRDefault="00CF4AE1" w:rsidP="00CF4AE1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bCs/>
          <w:color w:val="000000"/>
          <w:lang w:eastAsia="es-AR"/>
        </w:rPr>
        <w:t>Artículo 1°.-</w:t>
      </w:r>
      <w:r w:rsidRPr="000A48A6">
        <w:rPr>
          <w:rFonts w:ascii="Arial" w:eastAsia="Times New Roman" w:hAnsi="Arial" w:cs="Arial"/>
          <w:color w:val="000000"/>
          <w:lang w:eastAsia="es-AR"/>
        </w:rPr>
        <w:t xml:space="preserve"> Toda información sobre la Ciudad de Buenos Aires de carácter público, que pueda ser presentada cartográficamente, debe ser volcada en un sistema único de información geográfica y estará disponible para su consulta en el sitio web del Gobierno de la Ciudad.</w:t>
      </w:r>
    </w:p>
    <w:p w:rsidR="00CF4AE1" w:rsidRDefault="00CF4AE1" w:rsidP="00CF4AE1">
      <w:pPr>
        <w:spacing w:after="0" w:line="360" w:lineRule="auto"/>
        <w:jc w:val="both"/>
        <w:rPr>
          <w:rFonts w:ascii="Arial" w:eastAsia="Times New Roman" w:hAnsi="Arial" w:cs="Arial"/>
          <w:bCs/>
          <w:color w:val="000000"/>
          <w:lang w:eastAsia="es-AR"/>
        </w:rPr>
      </w:pPr>
    </w:p>
    <w:p w:rsidR="00CF4AE1" w:rsidRPr="000A48A6" w:rsidRDefault="00CF4AE1" w:rsidP="00CF4AE1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bCs/>
          <w:color w:val="000000"/>
          <w:lang w:eastAsia="es-AR"/>
        </w:rPr>
        <w:t xml:space="preserve">Artículo 2°.- </w:t>
      </w:r>
      <w:r w:rsidRPr="000A48A6">
        <w:rPr>
          <w:rFonts w:ascii="Arial" w:eastAsia="Times New Roman" w:hAnsi="Arial" w:cs="Arial"/>
          <w:color w:val="000000"/>
          <w:lang w:eastAsia="es-AR"/>
        </w:rPr>
        <w:t>El sistema de información geográfica contendrá información actualizada acerca de las siguientes materias: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Transporte público.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Límites barriales, comunales y distritales (distritos electorales, escolares, parroquiales, policiales, etc.).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Establecimientos educativos y de salud.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Sedes institucionales del Gobierno de la Ciudad.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Sedes de Comisarías y Bomberos.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Museos, cines, teatros e iglesias de distintos credos.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Código de Planeamiento Urbano.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Calles y avenidas con altura de numeración por cuadra y sentido del tránsito.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 xml:space="preserve">Sistemas especiales de circulación vial (red de tránsito pesado, tránsito exclusivo de transporte público, </w:t>
      </w:r>
      <w:proofErr w:type="spellStart"/>
      <w:r w:rsidRPr="000A48A6">
        <w:rPr>
          <w:rFonts w:ascii="Arial" w:eastAsia="Times New Roman" w:hAnsi="Arial" w:cs="Arial"/>
          <w:color w:val="000000"/>
          <w:lang w:eastAsia="es-AR"/>
        </w:rPr>
        <w:t>bicisendas</w:t>
      </w:r>
      <w:proofErr w:type="spellEnd"/>
      <w:r w:rsidRPr="000A48A6">
        <w:rPr>
          <w:rFonts w:ascii="Arial" w:eastAsia="Times New Roman" w:hAnsi="Arial" w:cs="Arial"/>
          <w:color w:val="000000"/>
          <w:lang w:eastAsia="es-AR"/>
        </w:rPr>
        <w:t>, etc.).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Normas de tránsito y estacionamiento.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Cortes programados de calzadas.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Habilitaciones de actividades, discriminado por rubros.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Permisos de uso del espacio público, incluido el espacio aéreo (antenas, publicidad, etc.).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Todos los Registros creados en la Ciudad de Buenos Aires acerca de diferentes actividades.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Mobiliario urbano.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Espacios verdes y arbolado público.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Centros comerciales a cielo abierto.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 xml:space="preserve">Información turística (centros de atención, circuitos </w:t>
      </w:r>
      <w:proofErr w:type="spellStart"/>
      <w:r w:rsidRPr="000A48A6">
        <w:rPr>
          <w:rFonts w:ascii="Arial" w:eastAsia="Times New Roman" w:hAnsi="Arial" w:cs="Arial"/>
          <w:color w:val="000000"/>
          <w:lang w:eastAsia="es-AR"/>
        </w:rPr>
        <w:t>autoguiados</w:t>
      </w:r>
      <w:proofErr w:type="spellEnd"/>
      <w:r w:rsidRPr="000A48A6">
        <w:rPr>
          <w:rFonts w:ascii="Arial" w:eastAsia="Times New Roman" w:hAnsi="Arial" w:cs="Arial"/>
          <w:color w:val="000000"/>
          <w:lang w:eastAsia="es-AR"/>
        </w:rPr>
        <w:t>, etc.).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Servicios públicos (división por zonas, empresa adjudicataria de cada una).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Intervenciones programadas en el espacio público por trabajos de mantenimiento de aceras, arbolado, espacios verdes, servicios públicos, televisión por cable, etc.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Intervenciones programadas por la Comuna.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Eventos en la vía pública.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Ferias artesanales, de manualidades, y otras.</w:t>
      </w:r>
    </w:p>
    <w:p w:rsidR="00CF4AE1" w:rsidRPr="000A48A6" w:rsidRDefault="00CF4AE1" w:rsidP="00CF4AE1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0" w:firstLine="0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color w:val="000000"/>
          <w:lang w:eastAsia="es-AR"/>
        </w:rPr>
        <w:t>Toda otra información pública susceptible de ser presentada a través de mapas.</w:t>
      </w:r>
    </w:p>
    <w:p w:rsidR="00CF4AE1" w:rsidRDefault="00CF4AE1" w:rsidP="00CF4AE1">
      <w:pPr>
        <w:spacing w:after="0" w:line="360" w:lineRule="auto"/>
        <w:jc w:val="both"/>
        <w:rPr>
          <w:rFonts w:ascii="Arial" w:eastAsia="Times New Roman" w:hAnsi="Arial" w:cs="Arial"/>
          <w:bCs/>
          <w:color w:val="000000"/>
          <w:lang w:eastAsia="es-AR"/>
        </w:rPr>
      </w:pPr>
    </w:p>
    <w:p w:rsidR="00CF4AE1" w:rsidRPr="000A48A6" w:rsidRDefault="00CF4AE1" w:rsidP="00CF4AE1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bCs/>
          <w:color w:val="000000"/>
          <w:lang w:eastAsia="es-AR"/>
        </w:rPr>
        <w:t xml:space="preserve">Artículo 3°.- </w:t>
      </w:r>
      <w:r w:rsidRPr="000A48A6">
        <w:rPr>
          <w:rFonts w:ascii="Arial" w:eastAsia="Times New Roman" w:hAnsi="Arial" w:cs="Arial"/>
          <w:color w:val="000000"/>
          <w:lang w:eastAsia="es-AR"/>
        </w:rPr>
        <w:t xml:space="preserve">Los datos serán cargados en el sistema sobre un mapa base de la Ciudad de Buenos Aires en donde se pueda visualizar el </w:t>
      </w:r>
      <w:proofErr w:type="spellStart"/>
      <w:r w:rsidRPr="000A48A6">
        <w:rPr>
          <w:rFonts w:ascii="Arial" w:eastAsia="Times New Roman" w:hAnsi="Arial" w:cs="Arial"/>
          <w:color w:val="000000"/>
          <w:lang w:eastAsia="es-AR"/>
        </w:rPr>
        <w:t>parcelamiento</w:t>
      </w:r>
      <w:proofErr w:type="spellEnd"/>
      <w:r w:rsidRPr="000A48A6">
        <w:rPr>
          <w:rFonts w:ascii="Arial" w:eastAsia="Times New Roman" w:hAnsi="Arial" w:cs="Arial"/>
          <w:color w:val="000000"/>
          <w:lang w:eastAsia="es-AR"/>
        </w:rPr>
        <w:t xml:space="preserve"> de las manzanas. Será configurado de modo tal que permita la consulta en distintas escalas de detalle, desde información referente a las parcelas hasta de la ciudad en su conjunto, en forma ágil y sencilla.</w:t>
      </w:r>
    </w:p>
    <w:p w:rsidR="00CF4AE1" w:rsidRDefault="00CF4AE1" w:rsidP="00CF4AE1">
      <w:pPr>
        <w:spacing w:after="0" w:line="360" w:lineRule="auto"/>
        <w:jc w:val="both"/>
        <w:rPr>
          <w:rFonts w:ascii="Arial" w:eastAsia="Times New Roman" w:hAnsi="Arial" w:cs="Arial"/>
          <w:bCs/>
          <w:color w:val="000000"/>
          <w:lang w:eastAsia="es-AR"/>
        </w:rPr>
      </w:pPr>
    </w:p>
    <w:p w:rsidR="00CF4AE1" w:rsidRPr="000A48A6" w:rsidRDefault="00CF4AE1" w:rsidP="00CF4AE1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bCs/>
          <w:color w:val="000000"/>
          <w:lang w:eastAsia="es-AR"/>
        </w:rPr>
        <w:t>Artículo 4°.-</w:t>
      </w:r>
      <w:r w:rsidRPr="000A48A6">
        <w:rPr>
          <w:rFonts w:ascii="Arial" w:eastAsia="Times New Roman" w:hAnsi="Arial" w:cs="Arial"/>
          <w:color w:val="000000"/>
          <w:lang w:eastAsia="es-AR"/>
        </w:rPr>
        <w:t xml:space="preserve"> Toda información que se genere, producto de la sanción de nuevas normas, que pueda ser representada mediante mapas, debe ser incorporada al sistema a la brevedad. Los datos sobre intervenciones en el espacio público deben actualizarse diariamente.</w:t>
      </w:r>
    </w:p>
    <w:p w:rsidR="00CF4AE1" w:rsidRDefault="00CF4AE1" w:rsidP="00CF4AE1">
      <w:pPr>
        <w:spacing w:after="0" w:line="360" w:lineRule="auto"/>
        <w:jc w:val="both"/>
        <w:rPr>
          <w:rFonts w:ascii="Arial" w:eastAsia="Times New Roman" w:hAnsi="Arial" w:cs="Arial"/>
          <w:bCs/>
          <w:color w:val="000000"/>
          <w:lang w:eastAsia="es-AR"/>
        </w:rPr>
      </w:pPr>
    </w:p>
    <w:p w:rsidR="00CF4AE1" w:rsidRPr="000A48A6" w:rsidRDefault="00CF4AE1" w:rsidP="00CF4AE1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bCs/>
          <w:color w:val="000000"/>
          <w:lang w:eastAsia="es-AR"/>
        </w:rPr>
        <w:t>Artículo 5°.-</w:t>
      </w:r>
      <w:r w:rsidRPr="000A48A6">
        <w:rPr>
          <w:rFonts w:ascii="Arial" w:eastAsia="Times New Roman" w:hAnsi="Arial" w:cs="Arial"/>
          <w:color w:val="000000"/>
          <w:lang w:eastAsia="es-AR"/>
        </w:rPr>
        <w:t xml:space="preserve"> La autoridad de aplicación es la competente al Área, según lo determinado por la Ley de Ministerios de la Ciudad Autónoma de Buenos Aires.</w:t>
      </w:r>
    </w:p>
    <w:p w:rsidR="00CF4AE1" w:rsidRDefault="00CF4AE1" w:rsidP="00CF4AE1">
      <w:pPr>
        <w:spacing w:after="0" w:line="360" w:lineRule="auto"/>
        <w:jc w:val="both"/>
        <w:rPr>
          <w:rFonts w:ascii="Arial" w:eastAsia="Times New Roman" w:hAnsi="Arial" w:cs="Arial"/>
          <w:bCs/>
          <w:color w:val="000000"/>
          <w:lang w:eastAsia="es-AR"/>
        </w:rPr>
      </w:pPr>
    </w:p>
    <w:p w:rsidR="00CF4AE1" w:rsidRPr="000A48A6" w:rsidRDefault="00CF4AE1" w:rsidP="00CF4AE1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bCs/>
          <w:color w:val="000000"/>
          <w:lang w:eastAsia="es-AR"/>
        </w:rPr>
        <w:t>Artículo 6°.-</w:t>
      </w:r>
      <w:r w:rsidRPr="000A48A6">
        <w:rPr>
          <w:rFonts w:ascii="Arial" w:eastAsia="Times New Roman" w:hAnsi="Arial" w:cs="Arial"/>
          <w:color w:val="000000"/>
          <w:lang w:eastAsia="es-AR"/>
        </w:rPr>
        <w:t xml:space="preserve"> La Autoridad de Aplicación reunirá toda la información disponible a que hace referencia el art. 2° en el Sistema Único de Información Geográfica, en un plazo de noventa (90) días desde la entrada en vigencia de la presente ley.</w:t>
      </w:r>
    </w:p>
    <w:p w:rsidR="00CF4AE1" w:rsidRDefault="00CF4AE1" w:rsidP="00CF4AE1">
      <w:pPr>
        <w:spacing w:after="0" w:line="360" w:lineRule="auto"/>
        <w:jc w:val="both"/>
        <w:rPr>
          <w:rFonts w:ascii="Arial" w:eastAsia="Times New Roman" w:hAnsi="Arial" w:cs="Arial"/>
          <w:bCs/>
          <w:color w:val="000000"/>
          <w:lang w:eastAsia="es-AR"/>
        </w:rPr>
      </w:pPr>
    </w:p>
    <w:p w:rsidR="00CF4AE1" w:rsidRDefault="00CF4AE1" w:rsidP="00CF4AE1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es-AR"/>
        </w:rPr>
      </w:pPr>
      <w:r w:rsidRPr="000A48A6">
        <w:rPr>
          <w:rFonts w:ascii="Arial" w:eastAsia="Times New Roman" w:hAnsi="Arial" w:cs="Arial"/>
          <w:bCs/>
          <w:color w:val="000000"/>
          <w:lang w:eastAsia="es-AR"/>
        </w:rPr>
        <w:t>Artículo 7°.-</w:t>
      </w:r>
      <w:r w:rsidRPr="000A48A6">
        <w:rPr>
          <w:rFonts w:ascii="Arial" w:eastAsia="Times New Roman" w:hAnsi="Arial" w:cs="Arial"/>
          <w:color w:val="000000"/>
          <w:lang w:eastAsia="es-AR"/>
        </w:rPr>
        <w:t xml:space="preserve"> Los gastos que demande la presente serán imputados a la partida presupuestaria correspondiente, asignada a la autoridad de aplicación. </w:t>
      </w:r>
    </w:p>
    <w:p w:rsidR="00CF4AE1" w:rsidRPr="000A48A6" w:rsidRDefault="00CF4AE1" w:rsidP="00CF4AE1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es-AR"/>
        </w:rPr>
      </w:pPr>
    </w:p>
    <w:tbl>
      <w:tblPr>
        <w:tblW w:w="0" w:type="auto"/>
        <w:jc w:val="center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880"/>
        <w:gridCol w:w="1440"/>
        <w:gridCol w:w="1440"/>
        <w:gridCol w:w="3005"/>
      </w:tblGrid>
      <w:tr w:rsidR="00CF4AE1" w:rsidRPr="000A48A6" w:rsidTr="00386EE6">
        <w:tblPrEx>
          <w:tblCellMar>
            <w:top w:w="0" w:type="dxa"/>
            <w:bottom w:w="0" w:type="dxa"/>
          </w:tblCellMar>
        </w:tblPrEx>
        <w:trPr>
          <w:trHeight w:val="714"/>
          <w:jc w:val="center"/>
        </w:trPr>
        <w:tc>
          <w:tcPr>
            <w:tcW w:w="8765" w:type="dxa"/>
            <w:gridSpan w:val="4"/>
            <w:vAlign w:val="center"/>
          </w:tcPr>
          <w:p w:rsidR="00CF4AE1" w:rsidRPr="000A48A6" w:rsidRDefault="00CF4AE1" w:rsidP="00386EE6">
            <w:pPr>
              <w:spacing w:before="240" w:after="0" w:line="360" w:lineRule="auto"/>
              <w:jc w:val="center"/>
              <w:rPr>
                <w:rFonts w:ascii="Arial" w:hAnsi="Arial" w:cs="Arial"/>
                <w:b/>
              </w:rPr>
            </w:pPr>
            <w:r w:rsidRPr="000A48A6">
              <w:rPr>
                <w:rFonts w:ascii="Arial" w:hAnsi="Arial" w:cs="Arial"/>
                <w:b/>
              </w:rPr>
              <w:t xml:space="preserve">LEY C </w:t>
            </w:r>
            <w:r>
              <w:rPr>
                <w:rFonts w:ascii="Arial" w:hAnsi="Arial" w:cs="Arial"/>
                <w:b/>
              </w:rPr>
              <w:t xml:space="preserve">- </w:t>
            </w:r>
            <w:r w:rsidRPr="000A48A6">
              <w:rPr>
                <w:rFonts w:ascii="Arial" w:hAnsi="Arial" w:cs="Arial"/>
                <w:b/>
              </w:rPr>
              <w:t>N° 2</w:t>
            </w:r>
            <w:r>
              <w:rPr>
                <w:rFonts w:ascii="Arial" w:hAnsi="Arial" w:cs="Arial"/>
                <w:b/>
              </w:rPr>
              <w:t>.</w:t>
            </w:r>
            <w:r w:rsidRPr="000A48A6">
              <w:rPr>
                <w:rFonts w:ascii="Arial" w:hAnsi="Arial" w:cs="Arial"/>
                <w:b/>
              </w:rPr>
              <w:t>525</w:t>
            </w:r>
          </w:p>
          <w:p w:rsidR="00CF4AE1" w:rsidRPr="000A48A6" w:rsidRDefault="00CF4AE1" w:rsidP="00386EE6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A48A6">
              <w:rPr>
                <w:rFonts w:ascii="Arial" w:hAnsi="Arial" w:cs="Arial"/>
                <w:b/>
              </w:rPr>
              <w:t>TABLA DE ANTECEDENTES</w:t>
            </w:r>
          </w:p>
        </w:tc>
      </w:tr>
      <w:tr w:rsidR="00CF4AE1" w:rsidRPr="000A48A6" w:rsidTr="00386EE6">
        <w:tblPrEx>
          <w:tblCellMar>
            <w:top w:w="0" w:type="dxa"/>
            <w:bottom w:w="0" w:type="dxa"/>
          </w:tblCellMar>
        </w:tblPrEx>
        <w:trPr>
          <w:trHeight w:val="788"/>
          <w:jc w:val="center"/>
        </w:trPr>
        <w:tc>
          <w:tcPr>
            <w:tcW w:w="4320" w:type="dxa"/>
            <w:gridSpan w:val="2"/>
            <w:vAlign w:val="center"/>
          </w:tcPr>
          <w:p w:rsidR="00CF4AE1" w:rsidRPr="000A48A6" w:rsidRDefault="00CF4AE1" w:rsidP="00386EE6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0A48A6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4445" w:type="dxa"/>
            <w:gridSpan w:val="2"/>
            <w:vAlign w:val="center"/>
          </w:tcPr>
          <w:p w:rsidR="00CF4AE1" w:rsidRPr="000A48A6" w:rsidRDefault="00CF4AE1" w:rsidP="00386EE6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0A48A6">
              <w:rPr>
                <w:rFonts w:ascii="Arial" w:hAnsi="Arial" w:cs="Arial"/>
                <w:b/>
              </w:rPr>
              <w:t>Fuente</w:t>
            </w:r>
          </w:p>
        </w:tc>
      </w:tr>
      <w:tr w:rsidR="00CF4AE1" w:rsidRPr="000A48A6" w:rsidTr="00386EE6">
        <w:tblPrEx>
          <w:tblCellMar>
            <w:top w:w="0" w:type="dxa"/>
            <w:bottom w:w="0" w:type="dxa"/>
          </w:tblCellMar>
        </w:tblPrEx>
        <w:trPr>
          <w:trHeight w:val="686"/>
          <w:jc w:val="center"/>
        </w:trPr>
        <w:tc>
          <w:tcPr>
            <w:tcW w:w="8765" w:type="dxa"/>
            <w:gridSpan w:val="4"/>
            <w:vAlign w:val="center"/>
          </w:tcPr>
          <w:p w:rsidR="00CF4AE1" w:rsidRPr="000A48A6" w:rsidRDefault="00CF4AE1" w:rsidP="00386EE6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A48A6">
              <w:rPr>
                <w:rFonts w:ascii="Arial" w:hAnsi="Arial" w:cs="Arial"/>
              </w:rPr>
              <w:t xml:space="preserve">Todos los artículos de este Texto Definitivo provienen del texto original de la Ley </w:t>
            </w:r>
            <w:r>
              <w:rPr>
                <w:rFonts w:ascii="Arial" w:hAnsi="Arial" w:cs="Arial"/>
              </w:rPr>
              <w:t xml:space="preserve">Nº </w:t>
            </w:r>
            <w:r w:rsidRPr="000A48A6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</w:t>
            </w:r>
            <w:r w:rsidRPr="000A48A6">
              <w:rPr>
                <w:rFonts w:ascii="Arial" w:hAnsi="Arial" w:cs="Arial"/>
              </w:rPr>
              <w:t>525.</w:t>
            </w:r>
          </w:p>
        </w:tc>
      </w:tr>
      <w:tr w:rsidR="00CF4AE1" w:rsidRPr="000A48A6" w:rsidTr="00386EE6">
        <w:tblPrEx>
          <w:tblCellMar>
            <w:top w:w="0" w:type="dxa"/>
            <w:bottom w:w="0" w:type="dxa"/>
          </w:tblCellMar>
        </w:tblPrEx>
        <w:trPr>
          <w:trHeight w:val="416"/>
          <w:jc w:val="center"/>
        </w:trPr>
        <w:tc>
          <w:tcPr>
            <w:tcW w:w="8765" w:type="dxa"/>
            <w:gridSpan w:val="4"/>
            <w:vAlign w:val="center"/>
          </w:tcPr>
          <w:p w:rsidR="00CF4AE1" w:rsidRPr="000A48A6" w:rsidRDefault="00CF4AE1" w:rsidP="00386EE6">
            <w:pPr>
              <w:tabs>
                <w:tab w:val="center" w:pos="4419"/>
              </w:tabs>
              <w:spacing w:before="240" w:after="0" w:line="360" w:lineRule="auto"/>
              <w:jc w:val="center"/>
              <w:rPr>
                <w:rFonts w:ascii="Arial" w:hAnsi="Arial" w:cs="Arial"/>
                <w:b/>
              </w:rPr>
            </w:pPr>
            <w:r w:rsidRPr="000A48A6">
              <w:rPr>
                <w:rFonts w:ascii="Arial" w:hAnsi="Arial" w:cs="Arial"/>
                <w:b/>
              </w:rPr>
              <w:t>LEY C</w:t>
            </w:r>
            <w:r>
              <w:rPr>
                <w:rFonts w:ascii="Arial" w:hAnsi="Arial" w:cs="Arial"/>
                <w:b/>
              </w:rPr>
              <w:t xml:space="preserve"> -</w:t>
            </w:r>
            <w:r w:rsidRPr="000A48A6">
              <w:rPr>
                <w:rFonts w:ascii="Arial" w:hAnsi="Arial" w:cs="Arial"/>
                <w:b/>
              </w:rPr>
              <w:t xml:space="preserve"> N° 2</w:t>
            </w:r>
            <w:r>
              <w:rPr>
                <w:rFonts w:ascii="Arial" w:hAnsi="Arial" w:cs="Arial"/>
                <w:b/>
              </w:rPr>
              <w:t>.</w:t>
            </w:r>
            <w:r w:rsidRPr="000A48A6">
              <w:rPr>
                <w:rFonts w:ascii="Arial" w:hAnsi="Arial" w:cs="Arial"/>
                <w:b/>
              </w:rPr>
              <w:t>525</w:t>
            </w:r>
          </w:p>
          <w:p w:rsidR="00CF4AE1" w:rsidRPr="000A48A6" w:rsidRDefault="00CF4AE1" w:rsidP="00386EE6">
            <w:pPr>
              <w:tabs>
                <w:tab w:val="center" w:pos="4419"/>
              </w:tabs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0A48A6">
              <w:rPr>
                <w:rFonts w:ascii="Arial" w:hAnsi="Arial" w:cs="Arial"/>
                <w:b/>
              </w:rPr>
              <w:t>TABLA DE EQUIVALENCIAS</w:t>
            </w:r>
          </w:p>
        </w:tc>
      </w:tr>
      <w:tr w:rsidR="00CF4AE1" w:rsidRPr="000A48A6" w:rsidTr="00386EE6">
        <w:tblPrEx>
          <w:tblCellMar>
            <w:top w:w="0" w:type="dxa"/>
            <w:bottom w:w="0" w:type="dxa"/>
          </w:tblCellMar>
        </w:tblPrEx>
        <w:trPr>
          <w:trHeight w:val="814"/>
          <w:jc w:val="center"/>
        </w:trPr>
        <w:tc>
          <w:tcPr>
            <w:tcW w:w="2880" w:type="dxa"/>
            <w:vAlign w:val="center"/>
          </w:tcPr>
          <w:p w:rsidR="00CF4AE1" w:rsidRPr="000A48A6" w:rsidRDefault="00CF4AE1" w:rsidP="00386EE6">
            <w:pPr>
              <w:tabs>
                <w:tab w:val="center" w:pos="4419"/>
              </w:tabs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0A48A6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80" w:type="dxa"/>
            <w:gridSpan w:val="2"/>
            <w:vAlign w:val="center"/>
          </w:tcPr>
          <w:p w:rsidR="00CF4AE1" w:rsidRPr="000A48A6" w:rsidRDefault="00CF4AE1" w:rsidP="00386EE6">
            <w:pPr>
              <w:tabs>
                <w:tab w:val="center" w:pos="4419"/>
              </w:tabs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0A48A6">
              <w:rPr>
                <w:rFonts w:ascii="Arial" w:hAnsi="Arial" w:cs="Arial"/>
                <w:b/>
              </w:rPr>
              <w:t>Número de artículo del Texto de Referencia (Ley 2</w:t>
            </w:r>
            <w:r>
              <w:rPr>
                <w:rFonts w:ascii="Arial" w:hAnsi="Arial" w:cs="Arial"/>
                <w:b/>
              </w:rPr>
              <w:t>.</w:t>
            </w:r>
            <w:r w:rsidRPr="000A48A6">
              <w:rPr>
                <w:rFonts w:ascii="Arial" w:hAnsi="Arial" w:cs="Arial"/>
                <w:b/>
              </w:rPr>
              <w:t>525)</w:t>
            </w:r>
          </w:p>
        </w:tc>
        <w:tc>
          <w:tcPr>
            <w:tcW w:w="3005" w:type="dxa"/>
            <w:vAlign w:val="center"/>
          </w:tcPr>
          <w:p w:rsidR="00CF4AE1" w:rsidRPr="000A48A6" w:rsidRDefault="00CF4AE1" w:rsidP="00386EE6">
            <w:pPr>
              <w:tabs>
                <w:tab w:val="center" w:pos="4419"/>
              </w:tabs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0A48A6">
              <w:rPr>
                <w:rFonts w:ascii="Arial" w:hAnsi="Arial" w:cs="Arial"/>
                <w:b/>
              </w:rPr>
              <w:t>Observaciones</w:t>
            </w:r>
          </w:p>
        </w:tc>
      </w:tr>
      <w:tr w:rsidR="00CF4AE1" w:rsidRPr="000A48A6" w:rsidTr="00386EE6">
        <w:tblPrEx>
          <w:tblCellMar>
            <w:top w:w="0" w:type="dxa"/>
            <w:bottom w:w="0" w:type="dxa"/>
          </w:tblCellMar>
        </w:tblPrEx>
        <w:trPr>
          <w:trHeight w:val="987"/>
          <w:jc w:val="center"/>
        </w:trPr>
        <w:tc>
          <w:tcPr>
            <w:tcW w:w="8765" w:type="dxa"/>
            <w:gridSpan w:val="4"/>
            <w:vAlign w:val="center"/>
          </w:tcPr>
          <w:p w:rsidR="00CF4AE1" w:rsidRPr="000A48A6" w:rsidRDefault="00CF4AE1" w:rsidP="00386EE6">
            <w:pPr>
              <w:tabs>
                <w:tab w:val="center" w:pos="4419"/>
              </w:tabs>
              <w:spacing w:after="0" w:line="360" w:lineRule="auto"/>
              <w:jc w:val="center"/>
              <w:rPr>
                <w:rFonts w:ascii="Arial" w:hAnsi="Arial" w:cs="Arial"/>
              </w:rPr>
            </w:pPr>
            <w:r w:rsidRPr="000A48A6">
              <w:rPr>
                <w:rFonts w:ascii="Arial" w:hAnsi="Arial" w:cs="Arial"/>
                <w:lang w:val="es-ES"/>
              </w:rPr>
              <w:t xml:space="preserve">La numeración de los artículos del Texto Definitivo corresponde a la numeración original de la </w:t>
            </w:r>
            <w:r w:rsidRPr="000A48A6">
              <w:rPr>
                <w:rFonts w:ascii="Arial" w:hAnsi="Arial" w:cs="Arial"/>
              </w:rPr>
              <w:t xml:space="preserve">Ley </w:t>
            </w:r>
            <w:r>
              <w:rPr>
                <w:rFonts w:ascii="Arial" w:hAnsi="Arial" w:cs="Arial"/>
              </w:rPr>
              <w:t xml:space="preserve">Nº </w:t>
            </w:r>
            <w:r w:rsidRPr="000A48A6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</w:t>
            </w:r>
            <w:r w:rsidRPr="000A48A6">
              <w:rPr>
                <w:rFonts w:ascii="Arial" w:hAnsi="Arial" w:cs="Arial"/>
              </w:rPr>
              <w:t>525</w:t>
            </w:r>
          </w:p>
        </w:tc>
      </w:tr>
    </w:tbl>
    <w:p w:rsidR="00CF4AE1" w:rsidRPr="000A48A6" w:rsidRDefault="00CF4AE1" w:rsidP="00CF4AE1">
      <w:pPr>
        <w:tabs>
          <w:tab w:val="center" w:pos="4419"/>
        </w:tabs>
        <w:spacing w:after="0" w:line="360" w:lineRule="auto"/>
        <w:rPr>
          <w:rFonts w:ascii="Arial" w:hAnsi="Arial" w:cs="Arial"/>
        </w:rPr>
      </w:pPr>
    </w:p>
    <w:p w:rsidR="00E31928" w:rsidRDefault="00E31928" w:rsidP="00CF4AE1">
      <w:pPr>
        <w:spacing w:after="0"/>
      </w:pPr>
    </w:p>
    <w:sectPr w:rsidR="00E31928" w:rsidSect="000A48A6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532C8"/>
    <w:multiLevelType w:val="multilevel"/>
    <w:tmpl w:val="78EE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F4AE1"/>
    <w:rsid w:val="001E3945"/>
    <w:rsid w:val="005F2A0A"/>
    <w:rsid w:val="006C2C88"/>
    <w:rsid w:val="00876771"/>
    <w:rsid w:val="00BB3F0A"/>
    <w:rsid w:val="00C74FE1"/>
    <w:rsid w:val="00CF4AE1"/>
    <w:rsid w:val="00E31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AE1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536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2015-11-19T15:21:00Z</dcterms:created>
  <dcterms:modified xsi:type="dcterms:W3CDTF">2015-11-19T15:22:00Z</dcterms:modified>
</cp:coreProperties>
</file>