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47C8F" w:rsidRDefault="0044518F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47C8F">
        <w:rPr>
          <w:rFonts w:ascii="Arial" w:hAnsi="Arial" w:cs="Arial"/>
          <w:b/>
          <w:sz w:val="22"/>
          <w:szCs w:val="22"/>
        </w:rPr>
        <w:t>2007-11-1183</w:t>
      </w:r>
    </w:p>
    <w:p w:rsidR="00247C8F" w:rsidRDefault="00247C8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2553F5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553F5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2553F5">
        <w:rPr>
          <w:rFonts w:ascii="Arial" w:hAnsi="Arial" w:cs="Arial"/>
          <w:b/>
          <w:sz w:val="22"/>
          <w:szCs w:val="22"/>
        </w:rPr>
        <w:t>470</w:t>
      </w:r>
    </w:p>
    <w:p w:rsidR="00247C8F" w:rsidRPr="00247C8F" w:rsidRDefault="00247C8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4518F" w:rsidRPr="00247C8F" w:rsidRDefault="0044518F" w:rsidP="0044518F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7C8F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247C8F">
        <w:rPr>
          <w:rFonts w:ascii="Arial" w:hAnsi="Arial" w:cs="Arial"/>
          <w:color w:val="000000"/>
          <w:sz w:val="22"/>
          <w:szCs w:val="22"/>
        </w:rPr>
        <w:t>Declárase</w:t>
      </w:r>
      <w:proofErr w:type="spellEnd"/>
      <w:r w:rsidRPr="00247C8F">
        <w:rPr>
          <w:rFonts w:ascii="Arial" w:hAnsi="Arial" w:cs="Arial"/>
          <w:color w:val="000000"/>
          <w:sz w:val="22"/>
          <w:szCs w:val="22"/>
        </w:rPr>
        <w:t xml:space="preserve"> bien integrante del Patrimonio Cultural de la Ciudad Autónoma de Buenos Aires (PCCABA), en la categoría Colecciones y Objetos, según los términos del artículo 4° de la Ley N° 1.227 #, al mural sin título que se encuentra en el hall de entrada del edificio sito en la calle </w:t>
      </w:r>
      <w:proofErr w:type="spellStart"/>
      <w:r w:rsidRPr="00247C8F">
        <w:rPr>
          <w:rFonts w:ascii="Arial" w:hAnsi="Arial" w:cs="Arial"/>
          <w:color w:val="000000"/>
          <w:sz w:val="22"/>
          <w:szCs w:val="22"/>
        </w:rPr>
        <w:t>Viamonte</w:t>
      </w:r>
      <w:proofErr w:type="spellEnd"/>
      <w:r w:rsidRPr="00247C8F">
        <w:rPr>
          <w:rFonts w:ascii="Arial" w:hAnsi="Arial" w:cs="Arial"/>
          <w:color w:val="000000"/>
          <w:sz w:val="22"/>
          <w:szCs w:val="22"/>
        </w:rPr>
        <w:t xml:space="preserve"> 867, obra del pintor argentino Lino Enea </w:t>
      </w:r>
      <w:proofErr w:type="spellStart"/>
      <w:r w:rsidRPr="00247C8F">
        <w:rPr>
          <w:rFonts w:ascii="Arial" w:hAnsi="Arial" w:cs="Arial"/>
          <w:color w:val="000000"/>
          <w:sz w:val="22"/>
          <w:szCs w:val="22"/>
        </w:rPr>
        <w:t>Spilimbergo</w:t>
      </w:r>
      <w:proofErr w:type="spellEnd"/>
      <w:r w:rsidRPr="00247C8F">
        <w:rPr>
          <w:rFonts w:ascii="Arial" w:hAnsi="Arial" w:cs="Arial"/>
          <w:color w:val="000000"/>
          <w:sz w:val="22"/>
          <w:szCs w:val="22"/>
        </w:rPr>
        <w:t>.</w:t>
      </w:r>
    </w:p>
    <w:p w:rsidR="00247C8F" w:rsidRDefault="00247C8F" w:rsidP="0044518F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44518F" w:rsidRPr="00247C8F" w:rsidRDefault="0044518F" w:rsidP="0044518F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7C8F">
        <w:rPr>
          <w:rFonts w:ascii="Arial" w:hAnsi="Arial" w:cs="Arial"/>
          <w:color w:val="000000"/>
          <w:sz w:val="22"/>
          <w:szCs w:val="22"/>
        </w:rPr>
        <w:t xml:space="preserve">Artículo 2° - </w:t>
      </w:r>
      <w:proofErr w:type="spellStart"/>
      <w:r w:rsidRPr="00247C8F">
        <w:rPr>
          <w:rFonts w:ascii="Arial" w:hAnsi="Arial" w:cs="Arial"/>
          <w:color w:val="000000"/>
          <w:sz w:val="22"/>
          <w:szCs w:val="22"/>
        </w:rPr>
        <w:t>Encomiéndase</w:t>
      </w:r>
      <w:proofErr w:type="spellEnd"/>
      <w:r w:rsidRPr="00247C8F">
        <w:rPr>
          <w:rFonts w:ascii="Arial" w:hAnsi="Arial" w:cs="Arial"/>
          <w:color w:val="000000"/>
          <w:sz w:val="22"/>
          <w:szCs w:val="22"/>
        </w:rPr>
        <w:t xml:space="preserve"> al Órgano de Aplicación de la citada Ley N° 1.227 #, implementar los medios necesarios para garantizar la restauración, conservación y puesta en valor del mural citado en el artículo 1°.</w:t>
      </w:r>
    </w:p>
    <w:p w:rsidR="0009329B" w:rsidRPr="00247C8F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47C8F" w:rsidTr="003A2640">
        <w:trPr>
          <w:jc w:val="center"/>
        </w:trPr>
        <w:tc>
          <w:tcPr>
            <w:tcW w:w="8969" w:type="dxa"/>
            <w:gridSpan w:val="2"/>
          </w:tcPr>
          <w:p w:rsidR="0009329B" w:rsidRPr="00247C8F" w:rsidRDefault="0009329B" w:rsidP="00247C8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47C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7C8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7C8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247C8F" w:rsidRDefault="0009329B" w:rsidP="00247C8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47C8F" w:rsidTr="003A2640">
        <w:trPr>
          <w:jc w:val="center"/>
        </w:trPr>
        <w:tc>
          <w:tcPr>
            <w:tcW w:w="3780" w:type="dxa"/>
            <w:vAlign w:val="center"/>
          </w:tcPr>
          <w:p w:rsidR="0009329B" w:rsidRPr="00247C8F" w:rsidRDefault="0009329B" w:rsidP="002553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553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7C8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47C8F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47C8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47C8F" w:rsidRDefault="0009329B" w:rsidP="00247C8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47C8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247C8F">
              <w:rPr>
                <w:rFonts w:ascii="Arial" w:hAnsi="Arial" w:cs="Arial"/>
                <w:sz w:val="22"/>
                <w:szCs w:val="22"/>
              </w:rPr>
              <w:t xml:space="preserve"> N° </w:t>
            </w:r>
            <w:r w:rsidR="0044518F" w:rsidRPr="00247C8F">
              <w:rPr>
                <w:rFonts w:ascii="Arial" w:hAnsi="Arial" w:cs="Arial"/>
                <w:sz w:val="22"/>
                <w:szCs w:val="22"/>
              </w:rPr>
              <w:t>2</w:t>
            </w:r>
            <w:r w:rsidR="00247C8F">
              <w:rPr>
                <w:rFonts w:ascii="Arial" w:hAnsi="Arial" w:cs="Arial"/>
                <w:sz w:val="22"/>
                <w:szCs w:val="22"/>
              </w:rPr>
              <w:t>.</w:t>
            </w:r>
            <w:r w:rsidR="0044518F" w:rsidRPr="00247C8F">
              <w:rPr>
                <w:rFonts w:ascii="Arial" w:hAnsi="Arial" w:cs="Arial"/>
                <w:sz w:val="22"/>
                <w:szCs w:val="22"/>
              </w:rPr>
              <w:t>470</w:t>
            </w:r>
            <w:r w:rsidRPr="00247C8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47C8F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47C8F" w:rsidTr="003A2640">
        <w:trPr>
          <w:jc w:val="center"/>
        </w:trPr>
        <w:tc>
          <w:tcPr>
            <w:tcW w:w="8969" w:type="dxa"/>
            <w:gridSpan w:val="3"/>
          </w:tcPr>
          <w:p w:rsidR="0009329B" w:rsidRPr="00247C8F" w:rsidRDefault="0009329B" w:rsidP="00247C8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47C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7C8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7C8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247C8F" w:rsidRDefault="0009329B" w:rsidP="00247C8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47C8F" w:rsidTr="003A2640">
        <w:trPr>
          <w:jc w:val="center"/>
        </w:trPr>
        <w:tc>
          <w:tcPr>
            <w:tcW w:w="3090" w:type="dxa"/>
            <w:vAlign w:val="center"/>
          </w:tcPr>
          <w:p w:rsidR="0009329B" w:rsidRPr="00247C8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47C8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47C8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47C8F" w:rsidRDefault="003A2640" w:rsidP="0044518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7C8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4518F" w:rsidRPr="00247C8F">
              <w:rPr>
                <w:rFonts w:ascii="Arial" w:hAnsi="Arial" w:cs="Arial"/>
                <w:b/>
                <w:sz w:val="22"/>
                <w:szCs w:val="22"/>
              </w:rPr>
              <w:t>470</w:t>
            </w:r>
            <w:r w:rsidR="0009329B" w:rsidRPr="00247C8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47C8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7C8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47C8F" w:rsidTr="003A2640">
        <w:trPr>
          <w:jc w:val="center"/>
        </w:trPr>
        <w:tc>
          <w:tcPr>
            <w:tcW w:w="8969" w:type="dxa"/>
            <w:gridSpan w:val="3"/>
          </w:tcPr>
          <w:p w:rsidR="0009329B" w:rsidRPr="00247C8F" w:rsidRDefault="0009329B" w:rsidP="0044518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47C8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4518F" w:rsidRPr="00247C8F">
              <w:rPr>
                <w:rFonts w:ascii="Arial" w:hAnsi="Arial" w:cs="Arial"/>
                <w:sz w:val="22"/>
                <w:szCs w:val="22"/>
              </w:rPr>
              <w:t>2</w:t>
            </w:r>
            <w:r w:rsidR="00247C8F">
              <w:rPr>
                <w:rFonts w:ascii="Arial" w:hAnsi="Arial" w:cs="Arial"/>
                <w:sz w:val="22"/>
                <w:szCs w:val="22"/>
              </w:rPr>
              <w:t>.</w:t>
            </w:r>
            <w:r w:rsidR="0044518F" w:rsidRPr="00247C8F">
              <w:rPr>
                <w:rFonts w:ascii="Arial" w:hAnsi="Arial" w:cs="Arial"/>
                <w:sz w:val="22"/>
                <w:szCs w:val="22"/>
              </w:rPr>
              <w:t>470</w:t>
            </w:r>
            <w:r w:rsidRPr="00247C8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47C8F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47C8F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47C8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47C8F">
        <w:rPr>
          <w:rFonts w:ascii="Arial" w:hAnsi="Arial" w:cs="Arial"/>
          <w:b/>
          <w:sz w:val="22"/>
          <w:szCs w:val="22"/>
        </w:rPr>
        <w:t>:</w:t>
      </w:r>
    </w:p>
    <w:p w:rsidR="0044518F" w:rsidRPr="00247C8F" w:rsidRDefault="0044518F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247C8F">
        <w:rPr>
          <w:rFonts w:ascii="Arial" w:hAnsi="Arial"/>
          <w:sz w:val="22"/>
          <w:szCs w:val="22"/>
        </w:rPr>
        <w:t># La presente Norma contiene remisiones externas #</w:t>
      </w:r>
    </w:p>
    <w:sectPr w:rsidR="0044518F" w:rsidRPr="00247C8F" w:rsidSect="00247C8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B64ED"/>
    <w:rsid w:val="00247C8F"/>
    <w:rsid w:val="002553F5"/>
    <w:rsid w:val="002B476A"/>
    <w:rsid w:val="002D2DC8"/>
    <w:rsid w:val="00333DA6"/>
    <w:rsid w:val="003A2640"/>
    <w:rsid w:val="0044518F"/>
    <w:rsid w:val="004A7641"/>
    <w:rsid w:val="005C0D00"/>
    <w:rsid w:val="005D403A"/>
    <w:rsid w:val="005F5EBB"/>
    <w:rsid w:val="006506AC"/>
    <w:rsid w:val="006B1B39"/>
    <w:rsid w:val="0094050A"/>
    <w:rsid w:val="00A476C0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2015-09-25T18:30:00Z</dcterms:modified>
</cp:coreProperties>
</file>