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568" w:rsidRDefault="00B94568" w:rsidP="006B600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B6007">
        <w:rPr>
          <w:rFonts w:ascii="Arial" w:hAnsi="Arial" w:cs="Arial"/>
          <w:b/>
          <w:sz w:val="22"/>
          <w:szCs w:val="22"/>
        </w:rPr>
        <w:t>2007-09-0503B</w:t>
      </w:r>
    </w:p>
    <w:p w:rsidR="006B6007" w:rsidRPr="006B6007" w:rsidRDefault="006B6007" w:rsidP="006B600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6B6007" w:rsidRDefault="00701E62" w:rsidP="00701E62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6B6007">
        <w:rPr>
          <w:rFonts w:ascii="Arial" w:hAnsi="Arial" w:cs="Arial"/>
          <w:b/>
          <w:sz w:val="22"/>
          <w:szCs w:val="22"/>
        </w:rPr>
        <w:t>LEY D - N° 2</w:t>
      </w:r>
      <w:r>
        <w:rPr>
          <w:rFonts w:ascii="Arial" w:hAnsi="Arial" w:cs="Arial"/>
          <w:b/>
          <w:sz w:val="22"/>
          <w:szCs w:val="22"/>
        </w:rPr>
        <w:t>.</w:t>
      </w:r>
      <w:r w:rsidRPr="006B6007">
        <w:rPr>
          <w:rFonts w:ascii="Arial" w:hAnsi="Arial" w:cs="Arial"/>
          <w:b/>
          <w:sz w:val="22"/>
          <w:szCs w:val="22"/>
        </w:rPr>
        <w:t>400</w:t>
      </w:r>
    </w:p>
    <w:p w:rsidR="006B6007" w:rsidRDefault="006B6007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D5FEE" w:rsidRPr="006B6007" w:rsidRDefault="007D5FEE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B6007">
        <w:rPr>
          <w:rFonts w:ascii="Arial" w:hAnsi="Arial" w:cs="Arial"/>
          <w:color w:val="000000"/>
          <w:sz w:val="22"/>
          <w:szCs w:val="22"/>
        </w:rPr>
        <w:t>Artículo 1° - El Poder Ejecutivo destinará, a perpetuidad, un sector en el Cementerio de Chacarita para la sepultura de Veteranos de Guerra ex Combatientes de Malvinas.</w:t>
      </w:r>
    </w:p>
    <w:p w:rsidR="006B6007" w:rsidRDefault="006B6007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27934" w:rsidRPr="006B6007" w:rsidRDefault="007D5FEE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B6007">
        <w:rPr>
          <w:rFonts w:ascii="Arial" w:hAnsi="Arial" w:cs="Arial"/>
          <w:color w:val="000000"/>
          <w:sz w:val="22"/>
          <w:szCs w:val="22"/>
        </w:rPr>
        <w:t>Artículo 2° - El sector asignado será para los ciudadanos que acrediten las siguientes condiciones:</w:t>
      </w:r>
    </w:p>
    <w:p w:rsidR="00727934" w:rsidRPr="00A95549" w:rsidRDefault="007D5FEE" w:rsidP="00A95549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A95549">
        <w:rPr>
          <w:rFonts w:ascii="Arial" w:hAnsi="Arial" w:cs="Arial"/>
          <w:color w:val="000000"/>
          <w:sz w:val="22"/>
          <w:szCs w:val="22"/>
        </w:rPr>
        <w:t>Encontrarse cumpliendo el Servicio Militar Obligatorio y haber participado en efectivas acciones bélicas llevadas a cabo en las jurisdicciones del Teatro de Operaciones Malvinas (TOM) y del Teatro de Operaciones del Atlántico Sur (TOAS), en el período comprendido entre el 2 de abril y el 14 de junio de 1982, y contar con la certificación de la respectiva fuerza.</w:t>
      </w:r>
    </w:p>
    <w:p w:rsidR="007D5FEE" w:rsidRPr="00A95549" w:rsidRDefault="007D5FEE" w:rsidP="00A95549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A95549">
        <w:rPr>
          <w:rFonts w:ascii="Arial" w:hAnsi="Arial" w:cs="Arial"/>
          <w:color w:val="000000"/>
          <w:sz w:val="22"/>
          <w:szCs w:val="22"/>
        </w:rPr>
        <w:t>Haber nacido o haber tenido domicilio real, al momento de la convocatoria, en el ámbito de la Ciudad Autónoma de Buenos Aires.</w:t>
      </w:r>
    </w:p>
    <w:p w:rsidR="006B6007" w:rsidRDefault="006B6007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D5FEE" w:rsidRPr="006B6007" w:rsidRDefault="007D5FEE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B6007">
        <w:rPr>
          <w:rFonts w:ascii="Arial" w:hAnsi="Arial" w:cs="Arial"/>
          <w:color w:val="000000"/>
          <w:sz w:val="22"/>
          <w:szCs w:val="22"/>
        </w:rPr>
        <w:t>Artículo 3° - En el sector de referencia se construirá un oratorio que contará con su respectiva Llama Votiva y un lugar, que será representativo y ecuménico, donde se oficien los servicios religiosos según el credo que profesare el ex Combatiente.</w:t>
      </w:r>
    </w:p>
    <w:p w:rsidR="006B6007" w:rsidRDefault="006B6007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D5FEE" w:rsidRPr="006B6007" w:rsidRDefault="007D5FEE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B6007">
        <w:rPr>
          <w:rFonts w:ascii="Arial" w:hAnsi="Arial" w:cs="Arial"/>
          <w:color w:val="000000"/>
          <w:sz w:val="22"/>
          <w:szCs w:val="22"/>
        </w:rPr>
        <w:t>Artículo 4° - En el sector de referencia se instalará un monumento alegórico a la Gesta de Malvinas y al combate que debieron enfrentar quienes allí descansen. También se instalará una placa de mármol y/o granito con la leyenda: "En Honor a los Caídos en Combate", donde figurarán todos los nombres de éstos, junto a otra placa de similares características donde figurarán los nombres de los mencionados en el art. 2°.</w:t>
      </w:r>
    </w:p>
    <w:p w:rsidR="006B6007" w:rsidRDefault="006B6007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D5FEE" w:rsidRPr="006B6007" w:rsidRDefault="007D5FEE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B6007">
        <w:rPr>
          <w:rFonts w:ascii="Arial" w:hAnsi="Arial" w:cs="Arial"/>
          <w:color w:val="000000"/>
          <w:sz w:val="22"/>
          <w:szCs w:val="22"/>
        </w:rPr>
        <w:t>Artículo 5° - Las tapas/lápidas serán de mármol y/o granito, donde deberá estar grabado el símbolo representativo del credo que profesare el ex Combatiente, nombres y apellidos, fecha de nacimiento y deceso, una leyenda que diga: "Héroe de la Nación, de la Ciudad Autónoma de Buenos Aires y de las Islas Malvinas", todo en bajorrelieve.</w:t>
      </w:r>
    </w:p>
    <w:p w:rsidR="006B6007" w:rsidRDefault="006B6007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D5FEE" w:rsidRPr="006B6007" w:rsidRDefault="007D5FEE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B6007">
        <w:rPr>
          <w:rFonts w:ascii="Arial" w:hAnsi="Arial" w:cs="Arial"/>
          <w:color w:val="000000"/>
          <w:sz w:val="22"/>
          <w:szCs w:val="22"/>
        </w:rPr>
        <w:t>Artículo 6° - Todos los mencionados en el art. 2° al fallecimiento contarán con sus respectivas lápidas personales, incluyendo las de aquellos que, como "Custodios Permanentes", debieron quedar sepultados en las Islas Malvinas.</w:t>
      </w:r>
    </w:p>
    <w:p w:rsidR="006B6007" w:rsidRDefault="006B6007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D5FEE" w:rsidRPr="006B6007" w:rsidRDefault="007D5FEE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B6007">
        <w:rPr>
          <w:rFonts w:ascii="Arial" w:hAnsi="Arial" w:cs="Arial"/>
          <w:color w:val="000000"/>
          <w:sz w:val="22"/>
          <w:szCs w:val="22"/>
        </w:rPr>
        <w:t>Artículo 7° - En caso de ser solicitado por la familia, los restos podrán ser velados en la Legislatura Porteña.</w:t>
      </w:r>
    </w:p>
    <w:p w:rsidR="006B6007" w:rsidRDefault="006B6007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7D5FEE" w:rsidRPr="006B6007" w:rsidRDefault="007D5FEE" w:rsidP="006B600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B6007">
        <w:rPr>
          <w:rFonts w:ascii="Arial" w:hAnsi="Arial" w:cs="Arial"/>
          <w:color w:val="000000"/>
          <w:sz w:val="22"/>
          <w:szCs w:val="22"/>
        </w:rPr>
        <w:t>Artículo 8° - A los fines de paliar los gastos de sepelio, el Poder Ejecutivo otorgará en forma automática a los derechohabientes de los ex Combatientes fallecidos que reúnan los requisitos establecidos por el artículo 2°, un subsidio equivalente a una vez y media (1,5) del monto correspondiente al beneficio creado por la Ley N° 1.075 #.</w:t>
      </w:r>
    </w:p>
    <w:p w:rsidR="007D5FEE" w:rsidRPr="006B6007" w:rsidRDefault="007D5FEE" w:rsidP="006B600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00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6B6007" w:rsidTr="00D00407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6B6007" w:rsidRDefault="0009329B" w:rsidP="00D0040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7D5FEE" w:rsidRPr="006B6007">
              <w:rPr>
                <w:rFonts w:ascii="Arial" w:hAnsi="Arial" w:cs="Arial"/>
                <w:b/>
                <w:sz w:val="22"/>
                <w:szCs w:val="22"/>
              </w:rPr>
              <w:t xml:space="preserve"> D</w:t>
            </w:r>
            <w:r w:rsidRPr="006B6007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7D5FEE" w:rsidRPr="006B600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0040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D5FEE" w:rsidRPr="006B6007">
              <w:rPr>
                <w:rFonts w:ascii="Arial" w:hAnsi="Arial" w:cs="Arial"/>
                <w:b/>
                <w:sz w:val="22"/>
                <w:szCs w:val="22"/>
              </w:rPr>
              <w:t>400</w:t>
            </w:r>
          </w:p>
          <w:p w:rsidR="0009329B" w:rsidRPr="006B6007" w:rsidRDefault="0009329B" w:rsidP="00D0040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B6007" w:rsidTr="00D00407">
        <w:trPr>
          <w:jc w:val="center"/>
        </w:trPr>
        <w:tc>
          <w:tcPr>
            <w:tcW w:w="3780" w:type="dxa"/>
            <w:vAlign w:val="center"/>
          </w:tcPr>
          <w:p w:rsidR="0009329B" w:rsidRPr="006B6007" w:rsidRDefault="0009329B" w:rsidP="00D0040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6B6007" w:rsidRDefault="0009329B" w:rsidP="00D0040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6B6007" w:rsidRDefault="0009329B" w:rsidP="00D0040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B6007" w:rsidTr="00D00407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6B6007" w:rsidRDefault="0009329B" w:rsidP="00701E6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B6007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7D5FEE" w:rsidRPr="006B6007">
              <w:rPr>
                <w:rFonts w:ascii="Arial" w:hAnsi="Arial" w:cs="Arial"/>
                <w:sz w:val="22"/>
                <w:szCs w:val="22"/>
              </w:rPr>
              <w:t xml:space="preserve"> N° 2</w:t>
            </w:r>
            <w:r w:rsidR="00D00407">
              <w:rPr>
                <w:rFonts w:ascii="Arial" w:hAnsi="Arial" w:cs="Arial"/>
                <w:sz w:val="22"/>
                <w:szCs w:val="22"/>
              </w:rPr>
              <w:t>.</w:t>
            </w:r>
            <w:r w:rsidR="007D5FEE" w:rsidRPr="006B6007">
              <w:rPr>
                <w:rFonts w:ascii="Arial" w:hAnsi="Arial" w:cs="Arial"/>
                <w:sz w:val="22"/>
                <w:szCs w:val="22"/>
              </w:rPr>
              <w:t>400</w:t>
            </w:r>
            <w:r w:rsidRPr="006B600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D00407" w:rsidRDefault="00D00407" w:rsidP="00D00407">
      <w:pPr>
        <w:spacing w:line="360" w:lineRule="auto"/>
      </w:pPr>
    </w:p>
    <w:tbl>
      <w:tblPr>
        <w:tblW w:w="9037" w:type="dxa"/>
        <w:jc w:val="center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7"/>
        <w:gridCol w:w="2850"/>
        <w:gridCol w:w="3240"/>
      </w:tblGrid>
      <w:tr w:rsidR="0009329B" w:rsidRPr="006B6007" w:rsidTr="00D00407">
        <w:trPr>
          <w:jc w:val="center"/>
        </w:trPr>
        <w:tc>
          <w:tcPr>
            <w:tcW w:w="9037" w:type="dxa"/>
            <w:gridSpan w:val="3"/>
            <w:vAlign w:val="center"/>
          </w:tcPr>
          <w:p w:rsidR="0009329B" w:rsidRPr="006B6007" w:rsidRDefault="0009329B" w:rsidP="00D0040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D5FEE" w:rsidRPr="006B6007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3F1762" w:rsidRPr="006B600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B600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D5FEE" w:rsidRPr="006B600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D0040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D5FEE" w:rsidRPr="006B6007">
              <w:rPr>
                <w:rFonts w:ascii="Arial" w:hAnsi="Arial" w:cs="Arial"/>
                <w:b/>
                <w:sz w:val="22"/>
                <w:szCs w:val="22"/>
              </w:rPr>
              <w:t>400</w:t>
            </w:r>
          </w:p>
          <w:p w:rsidR="0009329B" w:rsidRPr="006B6007" w:rsidRDefault="0009329B" w:rsidP="00D0040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B6007" w:rsidTr="00D00407">
        <w:trPr>
          <w:jc w:val="center"/>
        </w:trPr>
        <w:tc>
          <w:tcPr>
            <w:tcW w:w="2947" w:type="dxa"/>
            <w:vAlign w:val="center"/>
          </w:tcPr>
          <w:p w:rsidR="0009329B" w:rsidRPr="006B6007" w:rsidRDefault="0009329B" w:rsidP="00D0040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B6007" w:rsidRDefault="0009329B" w:rsidP="00D0040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B6007" w:rsidRDefault="0009329B" w:rsidP="00D0040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B6007" w:rsidRDefault="0009329B" w:rsidP="00D0040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7D5FEE" w:rsidRPr="006B6007">
              <w:rPr>
                <w:rFonts w:ascii="Arial" w:hAnsi="Arial" w:cs="Arial"/>
                <w:b/>
                <w:sz w:val="22"/>
                <w:szCs w:val="22"/>
              </w:rPr>
              <w:t xml:space="preserve"> 2</w:t>
            </w:r>
            <w:r w:rsidR="00D0040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D5FEE" w:rsidRPr="006B6007">
              <w:rPr>
                <w:rFonts w:ascii="Arial" w:hAnsi="Arial" w:cs="Arial"/>
                <w:b/>
                <w:sz w:val="22"/>
                <w:szCs w:val="22"/>
              </w:rPr>
              <w:t>400</w:t>
            </w:r>
            <w:r w:rsidRPr="006B600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6B6007" w:rsidRDefault="0009329B" w:rsidP="00D0040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B600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B6007" w:rsidTr="00D00407">
        <w:trPr>
          <w:jc w:val="center"/>
        </w:trPr>
        <w:tc>
          <w:tcPr>
            <w:tcW w:w="9037" w:type="dxa"/>
            <w:gridSpan w:val="3"/>
            <w:vAlign w:val="center"/>
          </w:tcPr>
          <w:p w:rsidR="0009329B" w:rsidRPr="006B6007" w:rsidRDefault="0009329B" w:rsidP="00D0040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B6007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7D5FEE" w:rsidRPr="006B6007">
              <w:rPr>
                <w:rFonts w:ascii="Arial" w:hAnsi="Arial" w:cs="Arial"/>
                <w:sz w:val="22"/>
                <w:szCs w:val="22"/>
              </w:rPr>
              <w:t xml:space="preserve"> N°2</w:t>
            </w:r>
            <w:r w:rsidR="00701E62">
              <w:rPr>
                <w:rFonts w:ascii="Arial" w:hAnsi="Arial" w:cs="Arial"/>
                <w:sz w:val="22"/>
                <w:szCs w:val="22"/>
              </w:rPr>
              <w:t>.</w:t>
            </w:r>
            <w:r w:rsidR="007D5FEE" w:rsidRPr="006B6007">
              <w:rPr>
                <w:rFonts w:ascii="Arial" w:hAnsi="Arial" w:cs="Arial"/>
                <w:sz w:val="22"/>
                <w:szCs w:val="22"/>
              </w:rPr>
              <w:t>400</w:t>
            </w:r>
            <w:r w:rsidRPr="006B600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B6007" w:rsidRDefault="0009329B" w:rsidP="006B6007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</w:p>
    <w:bookmarkEnd w:id="0"/>
    <w:p w:rsidR="00F914CB" w:rsidRPr="006B6007" w:rsidRDefault="00F914CB" w:rsidP="006B6007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6B6007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F112A6" w:rsidRPr="00D00407" w:rsidRDefault="00F112A6" w:rsidP="00701E62">
      <w:pPr>
        <w:pStyle w:val="Prrafodelista"/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D00407">
        <w:rPr>
          <w:rFonts w:ascii="Arial" w:hAnsi="Arial" w:cs="Arial"/>
          <w:sz w:val="22"/>
          <w:szCs w:val="22"/>
        </w:rPr>
        <w:t>El artículo noveno fue vetado por Decreto Nº 1255/07 y el veto fue aceptado por Resolución Nº 382/LCABA/07.</w:t>
      </w:r>
    </w:p>
    <w:p w:rsidR="0009329B" w:rsidRPr="00D00407" w:rsidRDefault="00F112A6" w:rsidP="00701E62">
      <w:pPr>
        <w:pStyle w:val="Prrafodelista"/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  <w:r w:rsidRPr="00D00407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09329B" w:rsidRPr="00D00407" w:rsidSect="006B600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3F31"/>
    <w:multiLevelType w:val="hybridMultilevel"/>
    <w:tmpl w:val="016278B8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6A30DE"/>
    <w:multiLevelType w:val="hybridMultilevel"/>
    <w:tmpl w:val="D012C33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364F4"/>
    <w:rsid w:val="0009329B"/>
    <w:rsid w:val="000C4AFC"/>
    <w:rsid w:val="000D2BAC"/>
    <w:rsid w:val="002D2DC8"/>
    <w:rsid w:val="002F68D2"/>
    <w:rsid w:val="00356505"/>
    <w:rsid w:val="003D3F9E"/>
    <w:rsid w:val="003F1762"/>
    <w:rsid w:val="00440FD6"/>
    <w:rsid w:val="00490896"/>
    <w:rsid w:val="004A7641"/>
    <w:rsid w:val="005A4669"/>
    <w:rsid w:val="006506AC"/>
    <w:rsid w:val="006B6007"/>
    <w:rsid w:val="006F6B15"/>
    <w:rsid w:val="00701E62"/>
    <w:rsid w:val="00712E20"/>
    <w:rsid w:val="00727934"/>
    <w:rsid w:val="007425ED"/>
    <w:rsid w:val="007D5FEE"/>
    <w:rsid w:val="0084120C"/>
    <w:rsid w:val="008E3EF3"/>
    <w:rsid w:val="009C3EB9"/>
    <w:rsid w:val="00A95549"/>
    <w:rsid w:val="00B94568"/>
    <w:rsid w:val="00BE6212"/>
    <w:rsid w:val="00C67C06"/>
    <w:rsid w:val="00C8756B"/>
    <w:rsid w:val="00C9290E"/>
    <w:rsid w:val="00D00407"/>
    <w:rsid w:val="00F112A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D004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2014-08-15T20:56:00Z</dcterms:created>
  <dcterms:modified xsi:type="dcterms:W3CDTF">2015-10-13T16:13:00Z</dcterms:modified>
</cp:coreProperties>
</file>