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DD" w:rsidRDefault="009924DD" w:rsidP="005159E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159E2">
        <w:rPr>
          <w:rFonts w:ascii="Arial" w:hAnsi="Arial" w:cs="Arial"/>
          <w:b/>
          <w:sz w:val="22"/>
          <w:szCs w:val="22"/>
        </w:rPr>
        <w:t>2007-07-1228</w:t>
      </w:r>
    </w:p>
    <w:p w:rsidR="005159E2" w:rsidRPr="005159E2" w:rsidRDefault="005159E2" w:rsidP="005159E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924DD" w:rsidRPr="005159E2" w:rsidRDefault="009924DD" w:rsidP="00963AE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159E2">
        <w:rPr>
          <w:rFonts w:ascii="Arial" w:hAnsi="Arial" w:cs="Arial"/>
          <w:b/>
          <w:sz w:val="22"/>
          <w:szCs w:val="22"/>
        </w:rPr>
        <w:t>LEY B - N° 2</w:t>
      </w:r>
      <w:r w:rsidR="00963AE9">
        <w:rPr>
          <w:rFonts w:ascii="Arial" w:hAnsi="Arial" w:cs="Arial"/>
          <w:b/>
          <w:sz w:val="22"/>
          <w:szCs w:val="22"/>
        </w:rPr>
        <w:t>.</w:t>
      </w:r>
      <w:r w:rsidRPr="005159E2">
        <w:rPr>
          <w:rFonts w:ascii="Arial" w:hAnsi="Arial" w:cs="Arial"/>
          <w:b/>
          <w:sz w:val="22"/>
          <w:szCs w:val="22"/>
        </w:rPr>
        <w:t>353</w:t>
      </w:r>
    </w:p>
    <w:p w:rsidR="005159E2" w:rsidRDefault="005159E2" w:rsidP="005159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924DD" w:rsidRPr="005159E2" w:rsidRDefault="009924DD" w:rsidP="005159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159E2">
        <w:rPr>
          <w:rFonts w:ascii="Arial" w:hAnsi="Arial" w:cs="Arial"/>
          <w:sz w:val="22"/>
          <w:szCs w:val="22"/>
        </w:rPr>
        <w:t>Artículo 1°.- Apruébase el “Acuerdo de Cooperación entre las ciudades de Buenos Aires (República Argentina) y Beirut (República Libanesa)”, celebrado entre el Gobierno de la Ciudad Autónoma de Buenos Aires y la Municipalidad de Beirut, el día 11 de mayo de 2006, cuya copia autenticada se adjunta como Anexo y como tal forma parte integrante de la presente ley.</w:t>
      </w:r>
    </w:p>
    <w:p w:rsidR="009924DD" w:rsidRPr="005159E2" w:rsidRDefault="009924DD" w:rsidP="005159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9924DD" w:rsidRPr="005159E2" w:rsidTr="005159E2">
        <w:trPr>
          <w:jc w:val="center"/>
        </w:trPr>
        <w:tc>
          <w:tcPr>
            <w:tcW w:w="9000" w:type="dxa"/>
            <w:gridSpan w:val="2"/>
            <w:vAlign w:val="center"/>
          </w:tcPr>
          <w:p w:rsidR="009924DD" w:rsidRPr="005159E2" w:rsidRDefault="009924DD" w:rsidP="005159E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LEY B- N° 2</w:t>
            </w:r>
            <w:r w:rsidR="00963AE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b/>
                <w:sz w:val="22"/>
                <w:szCs w:val="22"/>
              </w:rPr>
              <w:t>353</w:t>
            </w:r>
          </w:p>
          <w:p w:rsidR="009924DD" w:rsidRPr="005159E2" w:rsidRDefault="009924DD" w:rsidP="005159E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924DD" w:rsidRPr="005159E2" w:rsidTr="005159E2">
        <w:trPr>
          <w:jc w:val="center"/>
        </w:trPr>
        <w:tc>
          <w:tcPr>
            <w:tcW w:w="3780" w:type="dxa"/>
            <w:vAlign w:val="center"/>
          </w:tcPr>
          <w:p w:rsidR="009924DD" w:rsidRPr="005159E2" w:rsidRDefault="009924DD" w:rsidP="005159E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159E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159E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9924DD" w:rsidRPr="005159E2" w:rsidRDefault="009924DD" w:rsidP="005159E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924DD" w:rsidRPr="005159E2" w:rsidTr="005159E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9924DD" w:rsidRPr="005159E2" w:rsidRDefault="009924DD" w:rsidP="005159E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159E2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963AE9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5159E2">
              <w:rPr>
                <w:rFonts w:ascii="Arial" w:hAnsi="Arial" w:cs="Arial"/>
                <w:sz w:val="22"/>
                <w:szCs w:val="22"/>
              </w:rPr>
              <w:t>ey 2</w:t>
            </w:r>
            <w:r w:rsidR="00963AE9">
              <w:rPr>
                <w:rFonts w:ascii="Arial" w:hAnsi="Arial" w:cs="Arial"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sz w:val="22"/>
                <w:szCs w:val="22"/>
              </w:rPr>
              <w:t>353.</w:t>
            </w:r>
          </w:p>
        </w:tc>
      </w:tr>
    </w:tbl>
    <w:p w:rsidR="009924DD" w:rsidRPr="005159E2" w:rsidRDefault="009924DD" w:rsidP="005159E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9924DD" w:rsidRPr="005159E2" w:rsidTr="005159E2">
        <w:trPr>
          <w:jc w:val="center"/>
        </w:trPr>
        <w:tc>
          <w:tcPr>
            <w:tcW w:w="9180" w:type="dxa"/>
            <w:gridSpan w:val="3"/>
            <w:vAlign w:val="center"/>
          </w:tcPr>
          <w:p w:rsidR="009924DD" w:rsidRPr="005159E2" w:rsidRDefault="009924DD" w:rsidP="005159E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LEY B- N° 2</w:t>
            </w:r>
            <w:r w:rsidR="00963AE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b/>
                <w:sz w:val="22"/>
                <w:szCs w:val="22"/>
              </w:rPr>
              <w:t>353</w:t>
            </w:r>
          </w:p>
          <w:p w:rsidR="009924DD" w:rsidRPr="005159E2" w:rsidRDefault="009924DD" w:rsidP="005159E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924DD" w:rsidRPr="005159E2" w:rsidTr="005159E2">
        <w:trPr>
          <w:jc w:val="center"/>
        </w:trPr>
        <w:tc>
          <w:tcPr>
            <w:tcW w:w="3090" w:type="dxa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 w:rsidR="00963AE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b/>
                <w:sz w:val="22"/>
                <w:szCs w:val="22"/>
              </w:rPr>
              <w:t>353)</w:t>
            </w:r>
          </w:p>
        </w:tc>
        <w:tc>
          <w:tcPr>
            <w:tcW w:w="3240" w:type="dxa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9924DD" w:rsidRPr="005159E2" w:rsidTr="005159E2">
        <w:trPr>
          <w:jc w:val="center"/>
        </w:trPr>
        <w:tc>
          <w:tcPr>
            <w:tcW w:w="9180" w:type="dxa"/>
            <w:gridSpan w:val="3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159E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2</w:t>
            </w:r>
            <w:r w:rsidR="00963AE9">
              <w:rPr>
                <w:rFonts w:ascii="Arial" w:hAnsi="Arial" w:cs="Arial"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sz w:val="22"/>
                <w:szCs w:val="22"/>
              </w:rPr>
              <w:t>353.</w:t>
            </w:r>
          </w:p>
        </w:tc>
      </w:tr>
    </w:tbl>
    <w:p w:rsidR="009924DD" w:rsidRPr="005159E2" w:rsidRDefault="009924DD" w:rsidP="005159E2">
      <w:pPr>
        <w:spacing w:line="360" w:lineRule="auto"/>
        <w:rPr>
          <w:rFonts w:ascii="Arial" w:hAnsi="Arial" w:cs="Arial"/>
          <w:sz w:val="22"/>
          <w:szCs w:val="22"/>
        </w:rPr>
      </w:pPr>
    </w:p>
    <w:p w:rsidR="009924DD" w:rsidRPr="005159E2" w:rsidRDefault="009924DD" w:rsidP="005159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63AE9" w:rsidRDefault="00963AE9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9924DD" w:rsidRPr="005159E2" w:rsidRDefault="009924DD" w:rsidP="005159E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159E2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9924DD" w:rsidRPr="005159E2" w:rsidRDefault="009924DD" w:rsidP="005159E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159E2">
        <w:rPr>
          <w:rFonts w:ascii="Arial" w:hAnsi="Arial" w:cs="Arial"/>
          <w:b/>
          <w:sz w:val="22"/>
          <w:szCs w:val="22"/>
        </w:rPr>
        <w:t>LEY B - Nº 2</w:t>
      </w:r>
      <w:r w:rsidR="00963AE9">
        <w:rPr>
          <w:rFonts w:ascii="Arial" w:hAnsi="Arial" w:cs="Arial"/>
          <w:b/>
          <w:sz w:val="22"/>
          <w:szCs w:val="22"/>
        </w:rPr>
        <w:t>.</w:t>
      </w:r>
      <w:r w:rsidRPr="005159E2">
        <w:rPr>
          <w:rFonts w:ascii="Arial" w:hAnsi="Arial" w:cs="Arial"/>
          <w:b/>
          <w:sz w:val="22"/>
          <w:szCs w:val="22"/>
        </w:rPr>
        <w:t>353</w:t>
      </w:r>
    </w:p>
    <w:p w:rsidR="009924DD" w:rsidRPr="005159E2" w:rsidRDefault="009924DD" w:rsidP="005159E2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E27566" w:rsidRPr="00963AE9" w:rsidRDefault="009924DD" w:rsidP="005159E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63AE9">
        <w:rPr>
          <w:rFonts w:ascii="Arial" w:hAnsi="Arial" w:cs="Arial"/>
          <w:color w:val="000000"/>
          <w:sz w:val="22"/>
          <w:szCs w:val="22"/>
        </w:rPr>
        <w:t>ACUERDO DE COOPERACIÓN</w:t>
      </w:r>
      <w:r w:rsidR="00963AE9" w:rsidRPr="00963AE9">
        <w:rPr>
          <w:rFonts w:ascii="Arial" w:hAnsi="Arial" w:cs="Arial"/>
          <w:color w:val="000000"/>
          <w:sz w:val="22"/>
          <w:szCs w:val="22"/>
        </w:rPr>
        <w:t xml:space="preserve"> </w:t>
      </w:r>
      <w:r w:rsidR="000664DD">
        <w:rPr>
          <w:rFonts w:ascii="Arial" w:hAnsi="Arial" w:cs="Arial"/>
          <w:color w:val="000000"/>
          <w:sz w:val="22"/>
          <w:szCs w:val="22"/>
        </w:rPr>
        <w:t xml:space="preserve">ENTRE LAS CIUDADES </w:t>
      </w:r>
      <w:r w:rsidRPr="00963AE9">
        <w:rPr>
          <w:rFonts w:ascii="Arial" w:hAnsi="Arial" w:cs="Arial"/>
          <w:color w:val="000000"/>
          <w:sz w:val="22"/>
          <w:szCs w:val="22"/>
        </w:rPr>
        <w:t>DE BUENOS AIRES, REPÚBLICA ARGENTINA</w:t>
      </w:r>
      <w:r w:rsidR="00963AE9" w:rsidRPr="00963AE9">
        <w:rPr>
          <w:rFonts w:ascii="Arial" w:hAnsi="Arial" w:cs="Arial"/>
          <w:color w:val="000000"/>
          <w:sz w:val="22"/>
          <w:szCs w:val="22"/>
        </w:rPr>
        <w:t xml:space="preserve"> </w:t>
      </w:r>
      <w:r w:rsidR="000664DD">
        <w:rPr>
          <w:rFonts w:ascii="Arial" w:hAnsi="Arial" w:cs="Arial"/>
          <w:color w:val="000000"/>
          <w:sz w:val="22"/>
          <w:szCs w:val="22"/>
        </w:rPr>
        <w:t xml:space="preserve">Y BEIRUT, </w:t>
      </w:r>
      <w:r w:rsidRPr="00963AE9">
        <w:rPr>
          <w:rFonts w:ascii="Arial" w:hAnsi="Arial" w:cs="Arial"/>
          <w:color w:val="000000"/>
          <w:sz w:val="22"/>
          <w:szCs w:val="22"/>
        </w:rPr>
        <w:t>REPÚBLICA LIBANESA</w:t>
      </w:r>
    </w:p>
    <w:p w:rsidR="005159E2" w:rsidRPr="005159E2" w:rsidRDefault="005159E2" w:rsidP="005159E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La Ciudad de Buenos Aires, República Argentina y la Ciudad de Beirut, República Libanesa, en adelante denominadas las partes.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Considerando que las opo</w:t>
      </w:r>
      <w:r w:rsidR="000664DD">
        <w:rPr>
          <w:rFonts w:ascii="Arial" w:hAnsi="Arial" w:cs="Arial"/>
          <w:color w:val="000000"/>
          <w:sz w:val="22"/>
          <w:szCs w:val="22"/>
        </w:rPr>
        <w:t xml:space="preserve">rtunidades que se ofrecen a las </w:t>
      </w:r>
      <w:r w:rsidRPr="005159E2">
        <w:rPr>
          <w:rFonts w:ascii="Arial" w:hAnsi="Arial" w:cs="Arial"/>
          <w:color w:val="000000"/>
          <w:sz w:val="22"/>
          <w:szCs w:val="22"/>
        </w:rPr>
        <w:t>ciudades de Buenos Aires y Beirut en varios campos son numerosas y revisten un mutuo interés, dentro del marco de cooperación descentralizada, que requiere una implicación efectiva de sus poblaciones</w:t>
      </w:r>
      <w:r w:rsidR="00E80C06">
        <w:rPr>
          <w:rFonts w:ascii="Arial" w:hAnsi="Arial" w:cs="Arial"/>
          <w:color w:val="000000"/>
          <w:sz w:val="22"/>
          <w:szCs w:val="22"/>
        </w:rPr>
        <w:t>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Considerando que las sucesivas conversaciones entre las autoridades de las Partes han permitido lograr un mejor conocimiento e identificar sectores en los que una estrecha cooperación seria un aporte a la vida cultural, social y económica de ambas ciudades.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Considerando las estrechas relaciones históricas establecidas entre la Argentina y el Líbano, y más especialmente entre Buenos Aires y Beirut, que a través de este Acuerdo aspiran a reforzar la cooperación dentro de una estrategia de desarrollo duradera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Las Partes acuerdan: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La Ciudad de Buenos Aires y la Ciudad de Beirut, en el marco del presente Acuerdo, declaran conjuntamente su deseo de desarrollar y consolidar las relaciones de amistad y cooperación según las siguientes disposiciones:</w:t>
      </w:r>
      <w:r w:rsidR="00FB171D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B171D" w:rsidRDefault="00FB171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Artículo 1</w:t>
      </w:r>
      <w:r w:rsidR="00FB171D">
        <w:rPr>
          <w:rFonts w:ascii="Arial" w:hAnsi="Arial" w:cs="Arial"/>
          <w:color w:val="000000"/>
          <w:sz w:val="22"/>
          <w:szCs w:val="22"/>
        </w:rPr>
        <w:t>: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Las Partes promoverán, dentro del marco del presente Acuerdo, el desarrollo de sus relaciones de amistad y de cooperación en todas las áreas en las que sean competentes según la legislación interna de la República Argentina y de la República Libanesa. Prevén asimismo, organizar intercambios de informaciones y de experiencias.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Además, fomentarán las consultas recíprocas, dentro del límite de sus competencias y dentro del respeto de las prerrogativas de sus respectivos Estados.</w:t>
      </w:r>
    </w:p>
    <w:p w:rsidR="00FB171D" w:rsidRDefault="00FB171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Artículo 2</w:t>
      </w:r>
      <w:r w:rsidR="00FB171D">
        <w:rPr>
          <w:rFonts w:ascii="Arial" w:hAnsi="Arial" w:cs="Arial"/>
          <w:color w:val="000000"/>
          <w:sz w:val="22"/>
          <w:szCs w:val="22"/>
        </w:rPr>
        <w:t>: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Las Partes promoverán acciones de cooperación en los siguientes campos: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La organización del espacio y la gestión urbana,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Los temas relativos al medio ambiente,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Los intercambios científicos y técnicos,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Los intercambios en materia educativa,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lastRenderedPageBreak/>
        <w:t xml:space="preserve">Los intercambios escolares y universitarios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El intercambio cultural </w:t>
      </w:r>
    </w:p>
    <w:p w:rsidR="009924DD" w:rsidRPr="005159E2" w:rsidRDefault="000A6285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La formación</w:t>
      </w:r>
      <w:r w:rsidR="009924DD" w:rsidRPr="005159E2">
        <w:rPr>
          <w:rFonts w:ascii="Arial" w:hAnsi="Arial" w:cs="Arial"/>
          <w:color w:val="000000"/>
          <w:sz w:val="22"/>
          <w:szCs w:val="22"/>
        </w:rPr>
        <w:t xml:space="preserve"> de funcionarios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Las relaciones económicas y comerciales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El planeamiento urbano </w:t>
      </w:r>
    </w:p>
    <w:p w:rsidR="009924DD" w:rsidRPr="005159E2" w:rsidRDefault="009924DD" w:rsidP="005159E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La conservación del patrimonio histórico y los proyectos respectivos referidos a las áreas portuarias </w:t>
      </w: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El presente Acuerdo de cooperación y de intercambio que sustenta el Hermanamiento entre ambas ciudades podrá ser extendido a otros campos después de identificar nuevos sectores de interés común entre ambas partes.</w:t>
      </w:r>
    </w:p>
    <w:p w:rsidR="00FB171D" w:rsidRPr="005159E2" w:rsidRDefault="00FB171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Artículo 3</w:t>
      </w:r>
      <w:r w:rsidR="00FB171D">
        <w:rPr>
          <w:rFonts w:ascii="Arial" w:hAnsi="Arial" w:cs="Arial"/>
          <w:color w:val="000000"/>
          <w:sz w:val="22"/>
          <w:szCs w:val="22"/>
        </w:rPr>
        <w:t>: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Las Partes crean una Comisión Mixta Permanente de Cooperación que estará compuesta </w:t>
      </w:r>
      <w:r w:rsidR="00E0719F" w:rsidRPr="005159E2">
        <w:rPr>
          <w:rFonts w:ascii="Arial" w:hAnsi="Arial" w:cs="Arial"/>
          <w:color w:val="000000"/>
          <w:sz w:val="22"/>
          <w:szCs w:val="22"/>
        </w:rPr>
        <w:t xml:space="preserve">por..... </w:t>
      </w:r>
      <w:r w:rsidRPr="005159E2">
        <w:rPr>
          <w:rFonts w:ascii="Arial" w:hAnsi="Arial" w:cs="Arial"/>
          <w:color w:val="000000"/>
          <w:sz w:val="22"/>
          <w:szCs w:val="22"/>
        </w:rPr>
        <w:t xml:space="preserve">Miembros por cada Parte. Serán funciones de la Comisión Mixta la elaboración de los programas anuales de cooperación, la implementación de los proyectos específicos y el seguimiento y evaluación de los mismos. Las Partes se comunicarán los nombres de los </w:t>
      </w:r>
      <w:r w:rsidR="00E0719F" w:rsidRPr="005159E2">
        <w:rPr>
          <w:rFonts w:ascii="Arial" w:hAnsi="Arial" w:cs="Arial"/>
          <w:color w:val="000000"/>
          <w:sz w:val="22"/>
          <w:szCs w:val="22"/>
        </w:rPr>
        <w:t>miembros</w:t>
      </w:r>
      <w:r w:rsidRPr="005159E2">
        <w:rPr>
          <w:rFonts w:ascii="Arial" w:hAnsi="Arial" w:cs="Arial"/>
          <w:color w:val="000000"/>
          <w:sz w:val="22"/>
          <w:szCs w:val="22"/>
        </w:rPr>
        <w:t xml:space="preserve"> que las representarán en la Comisión Mixta, la que se reunirá cuando las Partes la estimen conveniente.</w:t>
      </w: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Por otra parte, se conviene que toda cooperación o actividad que formen parte del marco de este Acuerdo de Cooperación deberán contar siempre con el aval de ambas partes, a fin de garantizar la buena ejecución del presente Acuerdo.</w:t>
      </w:r>
    </w:p>
    <w:p w:rsidR="00420CC6" w:rsidRPr="005159E2" w:rsidRDefault="00420CC6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Artículo 4</w:t>
      </w:r>
      <w:r w:rsidR="00420CC6">
        <w:rPr>
          <w:rFonts w:ascii="Arial" w:hAnsi="Arial" w:cs="Arial"/>
          <w:color w:val="000000"/>
          <w:sz w:val="22"/>
          <w:szCs w:val="22"/>
        </w:rPr>
        <w:t>:</w:t>
      </w:r>
    </w:p>
    <w:p w:rsidR="00963AE9" w:rsidRDefault="009924DD" w:rsidP="005159E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Ambas ciudades podrán asociar a sus esfuerzos de cooperación, las redes institucionales, económicas, profesionales y asociativas interesadas, promoviendo proyectos ante las instituciones latinoamericanas, europeas e internacionales.</w:t>
      </w:r>
    </w:p>
    <w:p w:rsidR="009924DD" w:rsidRPr="005159E2" w:rsidRDefault="009924DD" w:rsidP="005159E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Los operadores propuestos para la realización de los programas contarán con el apoyo administrativo y con el aval correspondiente a la competencia de cada una de las partes signatarias. </w:t>
      </w:r>
    </w:p>
    <w:p w:rsidR="009924DD" w:rsidRPr="005159E2" w:rsidRDefault="009924DD" w:rsidP="005159E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 xml:space="preserve">Ambas partes podrán solicitar, si fuera necesario, la cooperación de organizaciones nacionales e internacionales para financiar y realizar los proyectos previstos por este Acuerdo. </w:t>
      </w:r>
    </w:p>
    <w:p w:rsidR="0035493E" w:rsidRDefault="0035493E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Artículo 5</w:t>
      </w:r>
      <w:r w:rsidR="003C70D5">
        <w:rPr>
          <w:rFonts w:ascii="Arial" w:hAnsi="Arial" w:cs="Arial"/>
          <w:color w:val="000000"/>
          <w:sz w:val="22"/>
          <w:szCs w:val="22"/>
        </w:rPr>
        <w:t>: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En el supuesto de desplazamientos de funcionarios, técnicos y/o especialistas de una ciudad a la otra, la Parte que envía se hará cargo de los gastos de transporte de ida y de regreso entre ambas ciudades. La Parte receptora se hará cargo de los gastos de estadía y de los gastos de transporte dentro de su territorio.</w:t>
      </w: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lastRenderedPageBreak/>
        <w:t>Previo a la partida de los funcionarios, técnicos y/o especialistas, la Parte que envía deberá contratar un seguro integral de salud y accidente con cobertura desde el lugar de partida hasta el de regreso.</w:t>
      </w:r>
    </w:p>
    <w:p w:rsidR="00FB171D" w:rsidRPr="005159E2" w:rsidRDefault="00FB171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24DD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Artículo 6</w:t>
      </w:r>
      <w:r w:rsidR="00FB171D">
        <w:rPr>
          <w:rFonts w:ascii="Arial" w:hAnsi="Arial" w:cs="Arial"/>
          <w:color w:val="000000"/>
          <w:sz w:val="22"/>
          <w:szCs w:val="22"/>
        </w:rPr>
        <w:t>: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El presente acuerdo entrará en vigor en la fecha de su fir</w:t>
      </w:r>
      <w:r w:rsidR="00ED1FF2" w:rsidRPr="005159E2">
        <w:rPr>
          <w:rFonts w:ascii="Arial" w:hAnsi="Arial" w:cs="Arial"/>
          <w:color w:val="000000"/>
          <w:sz w:val="22"/>
          <w:szCs w:val="22"/>
        </w:rPr>
        <w:t>ma y tendrá una duración por tiempo inde</w:t>
      </w:r>
      <w:r w:rsidRPr="005159E2">
        <w:rPr>
          <w:rFonts w:ascii="Arial" w:hAnsi="Arial" w:cs="Arial"/>
          <w:color w:val="000000"/>
          <w:sz w:val="22"/>
          <w:szCs w:val="22"/>
        </w:rPr>
        <w:t>terminado.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Cualquiera de las partes podrá denunciar el presente Acuerdo cuando lo estime necesario y sin necesidad de mencionar la causa, comunicándolo a la otra por escrito con seis (6) meses de anticipación a la fecha de terminación.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En el supuesto de denuncia del presente Acuerdo, los proyectos que estuvieran en vías de ejecución continuarán hasta su total terminación, salvo que las Partes resolvieran algo diferente.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59E2">
        <w:rPr>
          <w:rFonts w:ascii="Arial" w:hAnsi="Arial" w:cs="Arial"/>
          <w:color w:val="000000"/>
          <w:sz w:val="22"/>
          <w:szCs w:val="22"/>
        </w:rPr>
        <w:t>Hecho en Beirut el once de mayo de 2006, en dos ejemplares originales en los idiomas español y árabe, ambos igualmente auténticos.</w:t>
      </w:r>
    </w:p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9924DD" w:rsidRPr="005159E2" w:rsidTr="005159E2">
        <w:trPr>
          <w:jc w:val="center"/>
        </w:trPr>
        <w:tc>
          <w:tcPr>
            <w:tcW w:w="8720" w:type="dxa"/>
            <w:gridSpan w:val="2"/>
            <w:vAlign w:val="center"/>
          </w:tcPr>
          <w:p w:rsidR="009924DD" w:rsidRPr="005159E2" w:rsidRDefault="009924DD" w:rsidP="005159E2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5159E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9924DD" w:rsidRPr="005159E2" w:rsidRDefault="009924DD" w:rsidP="005159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5159E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LEY B - Nº 2</w:t>
            </w:r>
            <w:r w:rsidR="00963AE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353</w:t>
            </w:r>
          </w:p>
          <w:p w:rsidR="009924DD" w:rsidRPr="005159E2" w:rsidRDefault="009924DD" w:rsidP="005159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5159E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9924DD" w:rsidRPr="005159E2" w:rsidTr="005159E2">
        <w:trPr>
          <w:jc w:val="center"/>
        </w:trPr>
        <w:tc>
          <w:tcPr>
            <w:tcW w:w="4375" w:type="dxa"/>
            <w:vAlign w:val="center"/>
          </w:tcPr>
          <w:p w:rsidR="009924DD" w:rsidRPr="005159E2" w:rsidRDefault="009924DD" w:rsidP="005159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159E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9924DD" w:rsidRPr="005159E2" w:rsidRDefault="009924DD" w:rsidP="005159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5159E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9924DD" w:rsidRPr="005159E2" w:rsidRDefault="009924DD" w:rsidP="005159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5159E2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9924DD" w:rsidRPr="005159E2" w:rsidTr="005159E2">
        <w:trPr>
          <w:jc w:val="center"/>
        </w:trPr>
        <w:tc>
          <w:tcPr>
            <w:tcW w:w="8720" w:type="dxa"/>
            <w:gridSpan w:val="2"/>
            <w:vAlign w:val="center"/>
          </w:tcPr>
          <w:p w:rsidR="009924DD" w:rsidRPr="005159E2" w:rsidRDefault="009924DD" w:rsidP="005159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5159E2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2</w:t>
            </w:r>
            <w:r w:rsidR="00963AE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color w:val="000000"/>
                <w:sz w:val="22"/>
                <w:szCs w:val="22"/>
              </w:rPr>
              <w:t>353.</w:t>
            </w:r>
          </w:p>
        </w:tc>
      </w:tr>
    </w:tbl>
    <w:p w:rsidR="009924DD" w:rsidRPr="005159E2" w:rsidRDefault="009924DD" w:rsidP="005159E2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9924DD" w:rsidRPr="005159E2" w:rsidTr="005159E2">
        <w:trPr>
          <w:jc w:val="center"/>
        </w:trPr>
        <w:tc>
          <w:tcPr>
            <w:tcW w:w="8644" w:type="dxa"/>
            <w:gridSpan w:val="3"/>
            <w:vAlign w:val="center"/>
          </w:tcPr>
          <w:p w:rsidR="009924DD" w:rsidRPr="005159E2" w:rsidRDefault="009924DD" w:rsidP="005159E2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LEY B - Nº 2</w:t>
            </w:r>
            <w:r w:rsidR="00963AE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b/>
                <w:sz w:val="22"/>
                <w:szCs w:val="22"/>
              </w:rPr>
              <w:t>353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924DD" w:rsidRPr="005159E2" w:rsidTr="005159E2">
        <w:trPr>
          <w:jc w:val="center"/>
        </w:trPr>
        <w:tc>
          <w:tcPr>
            <w:tcW w:w="2881" w:type="dxa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(Ley 2</w:t>
            </w:r>
            <w:r w:rsidR="00963AE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b/>
                <w:sz w:val="22"/>
                <w:szCs w:val="22"/>
              </w:rPr>
              <w:t>353)</w:t>
            </w:r>
          </w:p>
        </w:tc>
        <w:tc>
          <w:tcPr>
            <w:tcW w:w="2882" w:type="dxa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59E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9924DD" w:rsidRPr="005159E2" w:rsidTr="005159E2">
        <w:trPr>
          <w:jc w:val="center"/>
        </w:trPr>
        <w:tc>
          <w:tcPr>
            <w:tcW w:w="8644" w:type="dxa"/>
            <w:gridSpan w:val="3"/>
            <w:vAlign w:val="center"/>
          </w:tcPr>
          <w:p w:rsidR="009924DD" w:rsidRPr="005159E2" w:rsidRDefault="009924DD" w:rsidP="005159E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59E2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2</w:t>
            </w:r>
            <w:r w:rsidR="00963AE9">
              <w:rPr>
                <w:rFonts w:ascii="Arial" w:hAnsi="Arial" w:cs="Arial"/>
                <w:sz w:val="22"/>
                <w:szCs w:val="22"/>
              </w:rPr>
              <w:t>.</w:t>
            </w:r>
            <w:r w:rsidRPr="005159E2">
              <w:rPr>
                <w:rFonts w:ascii="Arial" w:hAnsi="Arial" w:cs="Arial"/>
                <w:sz w:val="22"/>
                <w:szCs w:val="22"/>
              </w:rPr>
              <w:t>353.</w:t>
            </w:r>
          </w:p>
        </w:tc>
      </w:tr>
    </w:tbl>
    <w:p w:rsidR="00963AE9" w:rsidRPr="005159E2" w:rsidRDefault="00963AE9" w:rsidP="005159E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22691F" w:rsidRPr="005159E2" w:rsidRDefault="0022691F" w:rsidP="00963A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22691F" w:rsidRPr="005159E2" w:rsidSect="005159E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  <w:lvl w:ilvl="0">
        <w:start w:val="1"/>
        <w:numFmt w:val="upp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924DD"/>
    <w:rsid w:val="000664DD"/>
    <w:rsid w:val="000A6285"/>
    <w:rsid w:val="000C1227"/>
    <w:rsid w:val="0022691F"/>
    <w:rsid w:val="0035493E"/>
    <w:rsid w:val="003C70D5"/>
    <w:rsid w:val="00420CC6"/>
    <w:rsid w:val="005159E2"/>
    <w:rsid w:val="00651BB7"/>
    <w:rsid w:val="008C639D"/>
    <w:rsid w:val="00952D36"/>
    <w:rsid w:val="00963AE9"/>
    <w:rsid w:val="009924DD"/>
    <w:rsid w:val="00A63F88"/>
    <w:rsid w:val="00AE52A7"/>
    <w:rsid w:val="00BA6A76"/>
    <w:rsid w:val="00C949A9"/>
    <w:rsid w:val="00DF383C"/>
    <w:rsid w:val="00E0073E"/>
    <w:rsid w:val="00E0719F"/>
    <w:rsid w:val="00E27566"/>
    <w:rsid w:val="00E80C06"/>
    <w:rsid w:val="00ED1FF2"/>
    <w:rsid w:val="00FB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9924DD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9924DD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924DD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992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971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18</cp:revision>
  <dcterms:created xsi:type="dcterms:W3CDTF">2014-10-06T20:57:00Z</dcterms:created>
  <dcterms:modified xsi:type="dcterms:W3CDTF">2015-09-25T20:24:00Z</dcterms:modified>
</cp:coreProperties>
</file>