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10D" w:rsidRDefault="00F30671" w:rsidP="0031044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10449">
        <w:rPr>
          <w:rFonts w:ascii="Arial" w:hAnsi="Arial" w:cs="Arial"/>
          <w:b/>
          <w:sz w:val="22"/>
          <w:szCs w:val="22"/>
        </w:rPr>
        <w:t>2007-01-0949</w:t>
      </w:r>
    </w:p>
    <w:p w:rsidR="00310449" w:rsidRPr="00310449" w:rsidRDefault="00310449" w:rsidP="0031044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173A5B" w:rsidRPr="00310449" w:rsidRDefault="00B809EB" w:rsidP="00B809E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310449">
        <w:rPr>
          <w:rFonts w:ascii="Arial" w:hAnsi="Arial" w:cs="Arial"/>
          <w:b/>
          <w:sz w:val="22"/>
          <w:szCs w:val="22"/>
        </w:rPr>
        <w:t>LEY Q - N° 2</w:t>
      </w:r>
      <w:r>
        <w:rPr>
          <w:rFonts w:ascii="Arial" w:hAnsi="Arial" w:cs="Arial"/>
          <w:b/>
          <w:sz w:val="22"/>
          <w:szCs w:val="22"/>
        </w:rPr>
        <w:t>.</w:t>
      </w:r>
      <w:r w:rsidRPr="00310449">
        <w:rPr>
          <w:rFonts w:ascii="Arial" w:hAnsi="Arial" w:cs="Arial"/>
          <w:b/>
          <w:sz w:val="22"/>
          <w:szCs w:val="22"/>
        </w:rPr>
        <w:t>220</w:t>
      </w:r>
    </w:p>
    <w:p w:rsidR="00310449" w:rsidRDefault="00310449" w:rsidP="0031044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6210D" w:rsidRPr="00A67766" w:rsidRDefault="0016210D" w:rsidP="0031044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67766">
        <w:rPr>
          <w:rFonts w:ascii="Arial" w:hAnsi="Arial" w:cs="Arial"/>
          <w:sz w:val="22"/>
          <w:szCs w:val="22"/>
        </w:rPr>
        <w:t>Artículo 1°.- Créase el Registro de Prestadores del Servicio de Guardia de Bomberos a fin de cumplir con lo exigido por el artículo 5°, inciso 2 del Decreto de Necesidad y Urgencia 1/05 # ratificado por Resolución N° 613 de la Legislatura de la Ciudad Autónoma de Buenos Aires #.</w:t>
      </w:r>
    </w:p>
    <w:p w:rsidR="0016210D" w:rsidRPr="00A67766" w:rsidRDefault="0016210D" w:rsidP="0031044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6210D" w:rsidRPr="00A67766" w:rsidRDefault="0016210D" w:rsidP="0031044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67766">
        <w:rPr>
          <w:rFonts w:ascii="Arial" w:hAnsi="Arial" w:cs="Arial"/>
          <w:sz w:val="22"/>
          <w:szCs w:val="22"/>
        </w:rPr>
        <w:t>Artículo 2°.- Podrán inscribirse en el citado Registro: a) bomberos profesionales retirados; b) bomberos voluntarios en actividad o retirados; c) personal técnico idóneo en la prevención y extinción de incendios pertenecientes a prestadoras de seguridad privada.</w:t>
      </w:r>
    </w:p>
    <w:p w:rsidR="0016210D" w:rsidRPr="00A67766" w:rsidRDefault="0016210D" w:rsidP="0031044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6210D" w:rsidRPr="00A67766" w:rsidRDefault="0016210D" w:rsidP="0031044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67766">
        <w:rPr>
          <w:rFonts w:ascii="Arial" w:hAnsi="Arial" w:cs="Arial"/>
          <w:sz w:val="22"/>
          <w:szCs w:val="22"/>
        </w:rPr>
        <w:t>Artículo 3°.- A los fines del cumplimiento del artículo 5°, inciso 2 del Decreto de Necesidad y Urgencia N° 1/05 # y de acuerdo a lo que establezca la reglamentación respectiva, es obligatoria la contratación de servicios de bomberos, profesionales en actividad, o que se encuentren inscriptos en el Registro mencionado en el artículo 1° de la presente ley.</w:t>
      </w:r>
    </w:p>
    <w:p w:rsidR="0016210D" w:rsidRPr="00310449" w:rsidRDefault="0016210D" w:rsidP="0031044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73A5B" w:rsidRPr="00310449" w:rsidRDefault="00173A5B" w:rsidP="0031044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173A5B" w:rsidRPr="00310449" w:rsidTr="00A67766">
        <w:trPr>
          <w:jc w:val="center"/>
        </w:trPr>
        <w:tc>
          <w:tcPr>
            <w:tcW w:w="9000" w:type="dxa"/>
            <w:gridSpan w:val="2"/>
            <w:vAlign w:val="center"/>
          </w:tcPr>
          <w:p w:rsidR="00173A5B" w:rsidRPr="00310449" w:rsidRDefault="00173A5B" w:rsidP="00A6776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10449">
              <w:rPr>
                <w:rFonts w:ascii="Arial" w:hAnsi="Arial" w:cs="Arial"/>
                <w:b/>
                <w:sz w:val="22"/>
                <w:szCs w:val="22"/>
              </w:rPr>
              <w:t>LEY Q- N° 2</w:t>
            </w:r>
            <w:r w:rsidR="00A6776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310449">
              <w:rPr>
                <w:rFonts w:ascii="Arial" w:hAnsi="Arial" w:cs="Arial"/>
                <w:b/>
                <w:sz w:val="22"/>
                <w:szCs w:val="22"/>
              </w:rPr>
              <w:t>220</w:t>
            </w:r>
          </w:p>
          <w:p w:rsidR="00173A5B" w:rsidRPr="00310449" w:rsidRDefault="00173A5B" w:rsidP="00A6776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31044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173A5B" w:rsidRPr="00310449" w:rsidTr="00A67766">
        <w:trPr>
          <w:jc w:val="center"/>
        </w:trPr>
        <w:tc>
          <w:tcPr>
            <w:tcW w:w="3780" w:type="dxa"/>
            <w:vAlign w:val="center"/>
          </w:tcPr>
          <w:p w:rsidR="00173A5B" w:rsidRPr="00310449" w:rsidRDefault="00173A5B" w:rsidP="00877D8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1044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877D8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1044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173A5B" w:rsidRPr="00310449" w:rsidRDefault="00173A5B" w:rsidP="00A6776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1044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173A5B" w:rsidRPr="00310449" w:rsidTr="00A67766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173A5B" w:rsidRPr="00310449" w:rsidRDefault="00173A5B" w:rsidP="00A6776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10449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A67766">
              <w:rPr>
                <w:rFonts w:ascii="Arial" w:hAnsi="Arial" w:cs="Arial"/>
                <w:sz w:val="22"/>
                <w:szCs w:val="22"/>
              </w:rPr>
              <w:t xml:space="preserve">Nº </w:t>
            </w:r>
            <w:r w:rsidRPr="00310449">
              <w:rPr>
                <w:rFonts w:ascii="Arial" w:hAnsi="Arial" w:cs="Arial"/>
                <w:sz w:val="22"/>
                <w:szCs w:val="22"/>
              </w:rPr>
              <w:t>2</w:t>
            </w:r>
            <w:r w:rsidR="00A67766">
              <w:rPr>
                <w:rFonts w:ascii="Arial" w:hAnsi="Arial" w:cs="Arial"/>
                <w:sz w:val="22"/>
                <w:szCs w:val="22"/>
              </w:rPr>
              <w:t>.</w:t>
            </w:r>
            <w:r w:rsidRPr="00310449">
              <w:rPr>
                <w:rFonts w:ascii="Arial" w:hAnsi="Arial" w:cs="Arial"/>
                <w:sz w:val="22"/>
                <w:szCs w:val="22"/>
              </w:rPr>
              <w:t>220.</w:t>
            </w:r>
          </w:p>
        </w:tc>
      </w:tr>
    </w:tbl>
    <w:p w:rsidR="00173A5B" w:rsidRPr="00310449" w:rsidRDefault="00173A5B" w:rsidP="00310449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173A5B" w:rsidRPr="00310449" w:rsidTr="00A67766">
        <w:trPr>
          <w:jc w:val="center"/>
        </w:trPr>
        <w:tc>
          <w:tcPr>
            <w:tcW w:w="9180" w:type="dxa"/>
            <w:gridSpan w:val="3"/>
            <w:vAlign w:val="center"/>
          </w:tcPr>
          <w:p w:rsidR="00173A5B" w:rsidRPr="00310449" w:rsidRDefault="00173A5B" w:rsidP="00A6776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10449">
              <w:rPr>
                <w:rFonts w:ascii="Arial" w:hAnsi="Arial" w:cs="Arial"/>
                <w:b/>
                <w:sz w:val="22"/>
                <w:szCs w:val="22"/>
              </w:rPr>
              <w:t>LEY Q- N° 2</w:t>
            </w:r>
            <w:r w:rsidR="00A6776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310449">
              <w:rPr>
                <w:rFonts w:ascii="Arial" w:hAnsi="Arial" w:cs="Arial"/>
                <w:b/>
                <w:sz w:val="22"/>
                <w:szCs w:val="22"/>
              </w:rPr>
              <w:t>220</w:t>
            </w:r>
          </w:p>
          <w:p w:rsidR="00173A5B" w:rsidRPr="00310449" w:rsidRDefault="00173A5B" w:rsidP="00A6776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1044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173A5B" w:rsidRPr="00310449" w:rsidTr="00A67766">
        <w:trPr>
          <w:jc w:val="center"/>
        </w:trPr>
        <w:tc>
          <w:tcPr>
            <w:tcW w:w="3090" w:type="dxa"/>
            <w:vAlign w:val="center"/>
          </w:tcPr>
          <w:p w:rsidR="00173A5B" w:rsidRPr="00310449" w:rsidRDefault="00173A5B" w:rsidP="00877D8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1044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877D8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1044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173A5B" w:rsidRPr="00310449" w:rsidRDefault="00173A5B" w:rsidP="00A6776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1044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173A5B" w:rsidRPr="00310449" w:rsidRDefault="00173A5B" w:rsidP="00A6776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10449">
              <w:rPr>
                <w:rFonts w:ascii="Arial" w:hAnsi="Arial" w:cs="Arial"/>
                <w:b/>
                <w:sz w:val="22"/>
                <w:szCs w:val="22"/>
              </w:rPr>
              <w:t>del Texto de Referencia (Ley 2</w:t>
            </w:r>
            <w:r w:rsidR="00A6776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310449">
              <w:rPr>
                <w:rFonts w:ascii="Arial" w:hAnsi="Arial" w:cs="Arial"/>
                <w:b/>
                <w:sz w:val="22"/>
                <w:szCs w:val="22"/>
              </w:rPr>
              <w:t>220)</w:t>
            </w:r>
          </w:p>
        </w:tc>
        <w:tc>
          <w:tcPr>
            <w:tcW w:w="3240" w:type="dxa"/>
            <w:vAlign w:val="center"/>
          </w:tcPr>
          <w:p w:rsidR="00173A5B" w:rsidRPr="00310449" w:rsidRDefault="00173A5B" w:rsidP="00A6776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1044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173A5B" w:rsidRPr="00310449" w:rsidTr="00A67766">
        <w:trPr>
          <w:jc w:val="center"/>
        </w:trPr>
        <w:tc>
          <w:tcPr>
            <w:tcW w:w="9180" w:type="dxa"/>
            <w:gridSpan w:val="3"/>
            <w:vAlign w:val="center"/>
          </w:tcPr>
          <w:p w:rsidR="00173A5B" w:rsidRPr="00310449" w:rsidRDefault="00173A5B" w:rsidP="00A6776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10449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A67766">
              <w:rPr>
                <w:rFonts w:ascii="Arial" w:hAnsi="Arial" w:cs="Arial"/>
                <w:sz w:val="22"/>
                <w:szCs w:val="22"/>
              </w:rPr>
              <w:t xml:space="preserve">Nº </w:t>
            </w:r>
            <w:r w:rsidRPr="00310449">
              <w:rPr>
                <w:rFonts w:ascii="Arial" w:hAnsi="Arial" w:cs="Arial"/>
                <w:sz w:val="22"/>
                <w:szCs w:val="22"/>
              </w:rPr>
              <w:t>2</w:t>
            </w:r>
            <w:r w:rsidR="00A67766">
              <w:rPr>
                <w:rFonts w:ascii="Arial" w:hAnsi="Arial" w:cs="Arial"/>
                <w:sz w:val="22"/>
                <w:szCs w:val="22"/>
              </w:rPr>
              <w:t>.</w:t>
            </w:r>
            <w:r w:rsidRPr="00310449">
              <w:rPr>
                <w:rFonts w:ascii="Arial" w:hAnsi="Arial" w:cs="Arial"/>
                <w:sz w:val="22"/>
                <w:szCs w:val="22"/>
              </w:rPr>
              <w:t>220.</w:t>
            </w:r>
          </w:p>
        </w:tc>
      </w:tr>
    </w:tbl>
    <w:p w:rsidR="00173A5B" w:rsidRPr="00310449" w:rsidRDefault="00173A5B" w:rsidP="00310449">
      <w:pPr>
        <w:spacing w:line="360" w:lineRule="auto"/>
        <w:rPr>
          <w:rFonts w:ascii="Arial" w:hAnsi="Arial" w:cs="Arial"/>
          <w:sz w:val="22"/>
          <w:szCs w:val="22"/>
        </w:rPr>
      </w:pPr>
    </w:p>
    <w:p w:rsidR="00173A5B" w:rsidRPr="00310449" w:rsidRDefault="00173A5B" w:rsidP="0031044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10449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310449">
        <w:rPr>
          <w:rFonts w:ascii="Arial" w:hAnsi="Arial" w:cs="Arial"/>
          <w:b/>
          <w:sz w:val="22"/>
          <w:szCs w:val="22"/>
        </w:rPr>
        <w:t>:</w:t>
      </w:r>
    </w:p>
    <w:p w:rsidR="00942140" w:rsidRPr="00310449" w:rsidRDefault="00173A5B" w:rsidP="00A6776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10449">
        <w:rPr>
          <w:rFonts w:ascii="Arial" w:hAnsi="Arial" w:cs="Arial"/>
          <w:sz w:val="22"/>
          <w:szCs w:val="22"/>
        </w:rPr>
        <w:t># La presente Norma contiene remisiones externas #</w:t>
      </w:r>
      <w:bookmarkStart w:id="0" w:name="_GoBack"/>
      <w:bookmarkEnd w:id="0"/>
    </w:p>
    <w:sectPr w:rsidR="00942140" w:rsidRPr="00310449" w:rsidSect="0031044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73A5B"/>
    <w:rsid w:val="00134662"/>
    <w:rsid w:val="0016210D"/>
    <w:rsid w:val="00173A5B"/>
    <w:rsid w:val="00310449"/>
    <w:rsid w:val="00486A58"/>
    <w:rsid w:val="00877D80"/>
    <w:rsid w:val="00942140"/>
    <w:rsid w:val="00A67766"/>
    <w:rsid w:val="00B33A75"/>
    <w:rsid w:val="00B809EB"/>
    <w:rsid w:val="00CE1A33"/>
    <w:rsid w:val="00D35360"/>
    <w:rsid w:val="00E23717"/>
    <w:rsid w:val="00EB1150"/>
    <w:rsid w:val="00F30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A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173A5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173A5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173A5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222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2014-08-14T19:59:00Z</dcterms:created>
  <dcterms:modified xsi:type="dcterms:W3CDTF">2015-09-14T15:53:00Z</dcterms:modified>
</cp:coreProperties>
</file>