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594" w:rsidRPr="00AD5FF4" w:rsidRDefault="00F05594" w:rsidP="00F05594">
      <w:pPr>
        <w:spacing w:after="0" w:line="360" w:lineRule="auto"/>
        <w:jc w:val="both"/>
        <w:rPr>
          <w:rFonts w:ascii="Arial" w:hAnsi="Arial" w:cs="Arial"/>
          <w:b/>
        </w:rPr>
      </w:pPr>
      <w:r w:rsidRPr="00AD5FF4">
        <w:rPr>
          <w:rFonts w:ascii="Arial" w:eastAsia="Times New Roman" w:hAnsi="Arial" w:cs="Arial"/>
          <w:b/>
          <w:lang w:eastAsia="es-AR"/>
        </w:rPr>
        <w:t>2007-01-0933</w:t>
      </w:r>
      <w:r w:rsidRPr="00AD5FF4">
        <w:rPr>
          <w:rFonts w:ascii="Arial" w:hAnsi="Arial" w:cs="Arial"/>
          <w:b/>
        </w:rPr>
        <w:t xml:space="preserve"> </w:t>
      </w:r>
    </w:p>
    <w:p w:rsidR="00F05594" w:rsidRPr="00AD5FF4" w:rsidRDefault="00F05594" w:rsidP="00F05594">
      <w:pPr>
        <w:spacing w:after="0" w:line="360" w:lineRule="auto"/>
        <w:jc w:val="both"/>
        <w:rPr>
          <w:rFonts w:ascii="Arial" w:eastAsia="Times New Roman" w:hAnsi="Arial" w:cs="Arial"/>
          <w:b/>
          <w:lang w:eastAsia="es-AR"/>
        </w:rPr>
      </w:pPr>
    </w:p>
    <w:p w:rsidR="00F05594" w:rsidRPr="00AD5FF4" w:rsidRDefault="00F05594" w:rsidP="00F05594">
      <w:pPr>
        <w:spacing w:after="0" w:line="360" w:lineRule="auto"/>
        <w:jc w:val="center"/>
        <w:rPr>
          <w:rFonts w:ascii="Arial" w:eastAsia="Times New Roman" w:hAnsi="Arial" w:cs="Arial"/>
          <w:lang w:eastAsia="es-AR"/>
        </w:rPr>
      </w:pPr>
      <w:r>
        <w:rPr>
          <w:rFonts w:ascii="Arial" w:hAnsi="Arial" w:cs="Arial"/>
          <w:b/>
        </w:rPr>
        <w:t>LEY P</w:t>
      </w:r>
      <w:r w:rsidRPr="00AD5FF4">
        <w:rPr>
          <w:rFonts w:ascii="Arial" w:hAnsi="Arial" w:cs="Arial"/>
          <w:b/>
        </w:rPr>
        <w:t xml:space="preserve"> - N° 2</w:t>
      </w:r>
      <w:r>
        <w:rPr>
          <w:rFonts w:ascii="Arial" w:hAnsi="Arial" w:cs="Arial"/>
          <w:b/>
        </w:rPr>
        <w:t>.</w:t>
      </w:r>
      <w:r w:rsidRPr="00AD5FF4">
        <w:rPr>
          <w:rFonts w:ascii="Arial" w:hAnsi="Arial" w:cs="Arial"/>
          <w:b/>
        </w:rPr>
        <w:t>182</w:t>
      </w:r>
    </w:p>
    <w:p w:rsidR="00F05594" w:rsidRPr="00AD5FF4" w:rsidRDefault="00F05594" w:rsidP="00F05594">
      <w:pPr>
        <w:spacing w:after="0" w:line="360" w:lineRule="auto"/>
        <w:rPr>
          <w:rFonts w:ascii="Arial" w:eastAsia="Times New Roman" w:hAnsi="Arial" w:cs="Arial"/>
          <w:lang w:eastAsia="es-AR"/>
        </w:rPr>
      </w:pPr>
    </w:p>
    <w:p w:rsidR="00F05594" w:rsidRPr="00AD5FF4" w:rsidRDefault="00F05594" w:rsidP="00F05594">
      <w:pPr>
        <w:spacing w:after="0" w:line="360" w:lineRule="auto"/>
        <w:jc w:val="both"/>
        <w:rPr>
          <w:rFonts w:ascii="Arial" w:eastAsia="Times New Roman" w:hAnsi="Arial" w:cs="Arial"/>
          <w:lang w:eastAsia="es-AR"/>
        </w:rPr>
      </w:pPr>
      <w:r w:rsidRPr="00AD5FF4">
        <w:rPr>
          <w:rFonts w:ascii="Arial" w:eastAsia="Times New Roman" w:hAnsi="Arial" w:cs="Arial"/>
          <w:lang w:eastAsia="es-AR"/>
        </w:rPr>
        <w:t>Artículo 1° - Dispónese que en el ingreso de todos los edificios y/o propiedades donde existen Juzgados de cualquier Fuero, así como en dependencias de los Colegios Públicos de Abogados ubicados en el ámbito de la Ciudad Autónoma de Buenos Aires se debe exhibir un cartel visible al público con las direcciones y teléfonos de organismos de asesoramiento y/o patrocinio jurídico gratuito ubicados en la Ciudad, aptos para intervenir en conflictos de índole familiar, penal, comercial, laboral, de salud y previsional.</w:t>
      </w:r>
    </w:p>
    <w:p w:rsidR="00F05594" w:rsidRPr="00AD5FF4" w:rsidRDefault="00F05594" w:rsidP="00F05594">
      <w:pPr>
        <w:spacing w:after="0" w:line="360" w:lineRule="auto"/>
        <w:jc w:val="both"/>
        <w:rPr>
          <w:rFonts w:ascii="Arial" w:eastAsia="Times New Roman" w:hAnsi="Arial" w:cs="Arial"/>
          <w:lang w:eastAsia="es-AR"/>
        </w:rPr>
      </w:pPr>
    </w:p>
    <w:p w:rsidR="00F05594" w:rsidRPr="00AD5FF4" w:rsidRDefault="00F05594" w:rsidP="00F05594">
      <w:pPr>
        <w:spacing w:after="0" w:line="360" w:lineRule="auto"/>
        <w:jc w:val="both"/>
        <w:rPr>
          <w:rFonts w:ascii="Arial" w:eastAsia="Times New Roman" w:hAnsi="Arial" w:cs="Arial"/>
          <w:lang w:eastAsia="es-AR"/>
        </w:rPr>
      </w:pPr>
      <w:r w:rsidRPr="00AD5FF4">
        <w:rPr>
          <w:rFonts w:ascii="Arial" w:eastAsia="Times New Roman" w:hAnsi="Arial" w:cs="Arial"/>
          <w:lang w:eastAsia="es-AR"/>
        </w:rPr>
        <w:t>Artículo 2° - En el cartel aludido deben figurar en forma destacada los domicilios, teléfonos, horarios de atención al público y los temas respecto a los cuales asesoran y/o patrocinan, conforme listado que elaborará la autoridad de aplicación.</w:t>
      </w:r>
    </w:p>
    <w:p w:rsidR="00F05594" w:rsidRPr="00AD5FF4" w:rsidRDefault="00F05594" w:rsidP="00F05594">
      <w:pPr>
        <w:spacing w:after="0" w:line="360" w:lineRule="auto"/>
        <w:jc w:val="both"/>
        <w:rPr>
          <w:rFonts w:ascii="Arial" w:eastAsia="Times New Roman" w:hAnsi="Arial" w:cs="Arial"/>
          <w:lang w:eastAsia="es-AR"/>
        </w:rPr>
      </w:pPr>
    </w:p>
    <w:p w:rsidR="00F05594" w:rsidRPr="00AD5FF4" w:rsidRDefault="00F05594" w:rsidP="00F05594">
      <w:pPr>
        <w:spacing w:after="0" w:line="360" w:lineRule="auto"/>
        <w:jc w:val="both"/>
        <w:rPr>
          <w:rFonts w:ascii="Arial" w:eastAsia="Times New Roman" w:hAnsi="Arial" w:cs="Arial"/>
          <w:lang w:eastAsia="es-AR"/>
        </w:rPr>
      </w:pPr>
      <w:r w:rsidRPr="00AD5FF4">
        <w:rPr>
          <w:rFonts w:ascii="Arial" w:eastAsia="Times New Roman" w:hAnsi="Arial" w:cs="Arial"/>
          <w:lang w:eastAsia="es-AR"/>
        </w:rPr>
        <w:t>Artículo 3° - El régimen procedimental aplicable es el establecido mediante Ley N° 757 # sobre procedimiento administrativo para la defensa de los derechos del consumidor, conforme la aplicación de la Ley N° 24.240 #.</w:t>
      </w:r>
    </w:p>
    <w:p w:rsidR="00F05594" w:rsidRPr="00AD5FF4" w:rsidRDefault="00F05594" w:rsidP="00F05594">
      <w:pPr>
        <w:spacing w:after="0" w:line="360" w:lineRule="auto"/>
        <w:jc w:val="both"/>
        <w:rPr>
          <w:rFonts w:ascii="Arial" w:eastAsia="Times New Roman" w:hAnsi="Arial" w:cs="Arial"/>
          <w:lang w:eastAsia="es-AR"/>
        </w:rPr>
      </w:pPr>
    </w:p>
    <w:p w:rsidR="00F05594" w:rsidRPr="00AD5FF4" w:rsidRDefault="00F05594" w:rsidP="00F05594">
      <w:pPr>
        <w:spacing w:after="0" w:line="360" w:lineRule="auto"/>
        <w:jc w:val="both"/>
        <w:rPr>
          <w:rFonts w:ascii="Arial" w:eastAsia="Times New Roman" w:hAnsi="Arial" w:cs="Arial"/>
          <w:lang w:eastAsia="es-AR"/>
        </w:rPr>
      </w:pPr>
      <w:r w:rsidRPr="00AD5FF4">
        <w:rPr>
          <w:rFonts w:ascii="Arial" w:eastAsia="Times New Roman" w:hAnsi="Arial" w:cs="Arial"/>
          <w:lang w:eastAsia="es-AR"/>
        </w:rPr>
        <w:t>Artículo 4° - La Dirección General de Defensa y Protección al Consumidor u organismo que la reemplace es la autoridad de aplicación de la presente ley.</w:t>
      </w:r>
    </w:p>
    <w:p w:rsidR="00F05594" w:rsidRPr="00AD5FF4" w:rsidRDefault="00F05594" w:rsidP="00F05594">
      <w:pPr>
        <w:spacing w:after="0" w:line="360" w:lineRule="auto"/>
        <w:jc w:val="both"/>
        <w:rPr>
          <w:rFonts w:ascii="Arial" w:eastAsia="Times New Roman" w:hAnsi="Arial" w:cs="Arial"/>
          <w:lang w:eastAsia="es-AR"/>
        </w:rPr>
      </w:pPr>
    </w:p>
    <w:tbl>
      <w:tblPr>
        <w:tblW w:w="4550" w:type="pct"/>
        <w:jc w:val="center"/>
        <w:tblCellMar>
          <w:top w:w="15" w:type="dxa"/>
          <w:left w:w="15" w:type="dxa"/>
          <w:bottom w:w="15" w:type="dxa"/>
          <w:right w:w="15" w:type="dxa"/>
        </w:tblCellMar>
        <w:tblLook w:val="04A0"/>
      </w:tblPr>
      <w:tblGrid>
        <w:gridCol w:w="4923"/>
        <w:gridCol w:w="4083"/>
      </w:tblGrid>
      <w:tr w:rsidR="00F05594" w:rsidRPr="00AD5FF4" w:rsidTr="00EC5983">
        <w:trPr>
          <w:jc w:val="center"/>
        </w:trPr>
        <w:tc>
          <w:tcPr>
            <w:tcW w:w="5000" w:type="pct"/>
            <w:gridSpan w:val="2"/>
            <w:tcBorders>
              <w:top w:val="single" w:sz="6" w:space="0" w:color="000000"/>
              <w:left w:val="single" w:sz="6" w:space="0" w:color="000000"/>
              <w:bottom w:val="single" w:sz="6" w:space="0" w:color="000000"/>
              <w:right w:val="single" w:sz="6" w:space="0" w:color="000000"/>
            </w:tcBorders>
            <w:tcMar>
              <w:top w:w="105" w:type="dxa"/>
              <w:left w:w="75" w:type="dxa"/>
              <w:bottom w:w="105" w:type="dxa"/>
              <w:right w:w="75" w:type="dxa"/>
            </w:tcMar>
            <w:vAlign w:val="center"/>
            <w:hideMark/>
          </w:tcPr>
          <w:p w:rsidR="00F05594" w:rsidRPr="00AD5FF4" w:rsidRDefault="00F05594" w:rsidP="00EC5983">
            <w:pPr>
              <w:spacing w:before="240" w:after="0" w:line="360" w:lineRule="auto"/>
              <w:jc w:val="center"/>
              <w:rPr>
                <w:rFonts w:ascii="Arial" w:eastAsia="Times New Roman" w:hAnsi="Arial" w:cs="Arial"/>
                <w:b/>
                <w:bCs/>
                <w:color w:val="000000"/>
                <w:lang w:eastAsia="es-AR"/>
              </w:rPr>
            </w:pPr>
            <w:r>
              <w:rPr>
                <w:rFonts w:ascii="Arial" w:eastAsia="Times New Roman" w:hAnsi="Arial" w:cs="Arial"/>
                <w:b/>
                <w:bCs/>
                <w:color w:val="000000"/>
                <w:lang w:eastAsia="es-AR"/>
              </w:rPr>
              <w:t xml:space="preserve">LEY P </w:t>
            </w:r>
            <w:r w:rsidRPr="00AD5FF4">
              <w:rPr>
                <w:rFonts w:ascii="Arial" w:eastAsia="Times New Roman" w:hAnsi="Arial" w:cs="Arial"/>
                <w:b/>
                <w:bCs/>
                <w:color w:val="000000"/>
                <w:lang w:eastAsia="es-AR"/>
              </w:rPr>
              <w:t>- N° 2</w:t>
            </w:r>
            <w:r>
              <w:rPr>
                <w:rFonts w:ascii="Arial" w:eastAsia="Times New Roman" w:hAnsi="Arial" w:cs="Arial"/>
                <w:b/>
                <w:bCs/>
                <w:color w:val="000000"/>
                <w:lang w:eastAsia="es-AR"/>
              </w:rPr>
              <w:t>.</w:t>
            </w:r>
            <w:r w:rsidRPr="00AD5FF4">
              <w:rPr>
                <w:rFonts w:ascii="Arial" w:eastAsia="Times New Roman" w:hAnsi="Arial" w:cs="Arial"/>
                <w:b/>
                <w:bCs/>
                <w:color w:val="000000"/>
                <w:lang w:eastAsia="es-AR"/>
              </w:rPr>
              <w:t>182</w:t>
            </w:r>
          </w:p>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b/>
                <w:bCs/>
                <w:color w:val="000000"/>
                <w:lang w:eastAsia="es-AR"/>
              </w:rPr>
              <w:t>TABLA DE ANTECEDENTES</w:t>
            </w:r>
          </w:p>
        </w:tc>
      </w:tr>
      <w:tr w:rsidR="00F05594" w:rsidRPr="00AD5FF4" w:rsidTr="00EC5983">
        <w:trPr>
          <w:trHeight w:val="229"/>
          <w:jc w:val="center"/>
        </w:trPr>
        <w:tc>
          <w:tcPr>
            <w:tcW w:w="2733" w:type="pct"/>
            <w:tcBorders>
              <w:top w:val="single" w:sz="6" w:space="0" w:color="000000"/>
              <w:left w:val="single" w:sz="6" w:space="0" w:color="000000"/>
              <w:bottom w:val="single" w:sz="6" w:space="0" w:color="000000"/>
              <w:right w:val="single" w:sz="6" w:space="0" w:color="000000"/>
            </w:tcBorders>
            <w:tcMar>
              <w:top w:w="105" w:type="dxa"/>
              <w:left w:w="75" w:type="dxa"/>
              <w:bottom w:w="105" w:type="dxa"/>
              <w:right w:w="75" w:type="dxa"/>
            </w:tcMar>
            <w:vAlign w:val="center"/>
            <w:hideMark/>
          </w:tcPr>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b/>
                <w:bCs/>
                <w:color w:val="000000"/>
                <w:lang w:eastAsia="es-AR"/>
              </w:rPr>
              <w:t>Artículo del Texto</w:t>
            </w:r>
            <w:r>
              <w:rPr>
                <w:rFonts w:ascii="Arial" w:eastAsia="Times New Roman" w:hAnsi="Arial" w:cs="Arial"/>
                <w:lang w:eastAsia="es-AR"/>
              </w:rPr>
              <w:t xml:space="preserve"> </w:t>
            </w:r>
            <w:r w:rsidRPr="00AD5FF4">
              <w:rPr>
                <w:rFonts w:ascii="Arial" w:eastAsia="Times New Roman" w:hAnsi="Arial" w:cs="Arial"/>
                <w:b/>
                <w:bCs/>
                <w:color w:val="000000"/>
                <w:lang w:eastAsia="es-AR"/>
              </w:rPr>
              <w:t>Definitivo</w:t>
            </w:r>
          </w:p>
        </w:tc>
        <w:tc>
          <w:tcPr>
            <w:tcW w:w="2267" w:type="pct"/>
            <w:tcBorders>
              <w:top w:val="single" w:sz="6" w:space="0" w:color="000000"/>
              <w:left w:val="single" w:sz="6" w:space="0" w:color="000000"/>
              <w:bottom w:val="single" w:sz="6" w:space="0" w:color="000000"/>
              <w:right w:val="single" w:sz="6" w:space="0" w:color="000000"/>
            </w:tcBorders>
            <w:tcMar>
              <w:top w:w="105" w:type="dxa"/>
              <w:left w:w="75" w:type="dxa"/>
              <w:bottom w:w="105" w:type="dxa"/>
              <w:right w:w="75" w:type="dxa"/>
            </w:tcMar>
            <w:vAlign w:val="center"/>
            <w:hideMark/>
          </w:tcPr>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b/>
                <w:bCs/>
                <w:color w:val="000000"/>
                <w:lang w:eastAsia="es-AR"/>
              </w:rPr>
              <w:t>Fuente</w:t>
            </w:r>
          </w:p>
        </w:tc>
      </w:tr>
      <w:tr w:rsidR="00F05594" w:rsidRPr="00AD5FF4" w:rsidTr="00EC5983">
        <w:trPr>
          <w:trHeight w:val="337"/>
          <w:jc w:val="center"/>
        </w:trPr>
        <w:tc>
          <w:tcPr>
            <w:tcW w:w="5000" w:type="pct"/>
            <w:gridSpan w:val="2"/>
            <w:tcBorders>
              <w:top w:val="single" w:sz="6" w:space="0" w:color="000000"/>
              <w:left w:val="single" w:sz="6" w:space="0" w:color="000000"/>
              <w:bottom w:val="single" w:sz="6" w:space="0" w:color="000000"/>
              <w:right w:val="single" w:sz="6" w:space="0" w:color="000000"/>
            </w:tcBorders>
            <w:tcMar>
              <w:top w:w="105" w:type="dxa"/>
              <w:left w:w="75" w:type="dxa"/>
              <w:bottom w:w="105" w:type="dxa"/>
              <w:right w:w="75" w:type="dxa"/>
            </w:tcMar>
            <w:vAlign w:val="center"/>
            <w:hideMark/>
          </w:tcPr>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color w:val="000000"/>
                <w:lang w:eastAsia="es-AR"/>
              </w:rPr>
              <w:t xml:space="preserve">Todos los artículos de este texto definitivo provienen del texto original de la Ley </w:t>
            </w:r>
            <w:r>
              <w:rPr>
                <w:rFonts w:ascii="Arial" w:eastAsia="Times New Roman" w:hAnsi="Arial" w:cs="Arial"/>
                <w:color w:val="000000"/>
                <w:lang w:eastAsia="es-AR"/>
              </w:rPr>
              <w:t xml:space="preserve">Nº </w:t>
            </w:r>
            <w:r w:rsidRPr="00AD5FF4">
              <w:rPr>
                <w:rFonts w:ascii="Arial" w:eastAsia="Times New Roman" w:hAnsi="Arial" w:cs="Arial"/>
                <w:color w:val="000000"/>
                <w:lang w:eastAsia="es-AR"/>
              </w:rPr>
              <w:t>2</w:t>
            </w:r>
            <w:r>
              <w:rPr>
                <w:rFonts w:ascii="Arial" w:eastAsia="Times New Roman" w:hAnsi="Arial" w:cs="Arial"/>
                <w:color w:val="000000"/>
                <w:lang w:eastAsia="es-AR"/>
              </w:rPr>
              <w:t>.</w:t>
            </w:r>
            <w:r w:rsidRPr="00AD5FF4">
              <w:rPr>
                <w:rFonts w:ascii="Arial" w:eastAsia="Times New Roman" w:hAnsi="Arial" w:cs="Arial"/>
                <w:color w:val="000000"/>
                <w:lang w:eastAsia="es-AR"/>
              </w:rPr>
              <w:t>182.</w:t>
            </w:r>
          </w:p>
        </w:tc>
      </w:tr>
    </w:tbl>
    <w:p w:rsidR="00F05594" w:rsidRPr="00AD5FF4" w:rsidRDefault="00F05594" w:rsidP="00F05594">
      <w:pPr>
        <w:spacing w:after="0" w:line="360" w:lineRule="auto"/>
        <w:rPr>
          <w:rFonts w:ascii="Arial" w:eastAsia="Times New Roman" w:hAnsi="Arial" w:cs="Arial"/>
          <w:color w:val="000000"/>
          <w:lang w:eastAsia="es-AR"/>
        </w:rPr>
      </w:pPr>
    </w:p>
    <w:p w:rsidR="00F05594" w:rsidRPr="00F1528C" w:rsidRDefault="00F05594" w:rsidP="00F05594">
      <w:pPr>
        <w:spacing w:after="0" w:line="360" w:lineRule="auto"/>
        <w:rPr>
          <w:rFonts w:ascii="Arial" w:eastAsia="Times New Roman" w:hAnsi="Arial" w:cs="Arial"/>
          <w:b/>
          <w:lang w:eastAsia="es-AR"/>
        </w:rPr>
      </w:pPr>
      <w:r w:rsidRPr="00F1528C">
        <w:rPr>
          <w:rFonts w:ascii="Arial" w:eastAsia="Times New Roman" w:hAnsi="Arial" w:cs="Arial"/>
          <w:b/>
          <w:color w:val="000000"/>
          <w:lang w:eastAsia="es-AR"/>
        </w:rPr>
        <w:t>Artículos suprimidos</w:t>
      </w:r>
      <w:r>
        <w:rPr>
          <w:rFonts w:ascii="Arial" w:eastAsia="Times New Roman" w:hAnsi="Arial" w:cs="Arial"/>
          <w:b/>
          <w:lang w:eastAsia="es-AR"/>
        </w:rPr>
        <w:t>:</w:t>
      </w:r>
    </w:p>
    <w:p w:rsidR="00F05594" w:rsidRDefault="00F05594" w:rsidP="00F05594">
      <w:pPr>
        <w:spacing w:after="0" w:line="360" w:lineRule="auto"/>
        <w:rPr>
          <w:rFonts w:ascii="Arial" w:eastAsia="Times New Roman" w:hAnsi="Arial" w:cs="Arial"/>
          <w:lang w:eastAsia="es-AR"/>
        </w:rPr>
      </w:pPr>
      <w:r w:rsidRPr="00F1528C">
        <w:rPr>
          <w:rFonts w:ascii="Arial" w:eastAsia="Times New Roman" w:hAnsi="Arial" w:cs="Arial"/>
          <w:b/>
          <w:lang w:eastAsia="es-AR"/>
        </w:rPr>
        <w:t>Anterior art. 5°:-</w:t>
      </w:r>
      <w:r>
        <w:rPr>
          <w:rFonts w:ascii="Arial" w:eastAsia="Times New Roman" w:hAnsi="Arial" w:cs="Arial"/>
          <w:lang w:eastAsia="es-AR"/>
        </w:rPr>
        <w:t xml:space="preserve"> C</w:t>
      </w:r>
      <w:r w:rsidRPr="00AD5FF4">
        <w:rPr>
          <w:rFonts w:ascii="Arial" w:eastAsia="Times New Roman" w:hAnsi="Arial" w:cs="Arial"/>
          <w:lang w:eastAsia="es-AR"/>
        </w:rPr>
        <w:t xml:space="preserve">aducidad </w:t>
      </w:r>
      <w:r>
        <w:rPr>
          <w:rFonts w:ascii="Arial" w:eastAsia="Times New Roman" w:hAnsi="Arial" w:cs="Arial"/>
          <w:lang w:eastAsia="es-AR"/>
        </w:rPr>
        <w:t xml:space="preserve">por </w:t>
      </w:r>
      <w:r w:rsidRPr="00AD5FF4">
        <w:rPr>
          <w:rFonts w:ascii="Arial" w:eastAsia="Times New Roman" w:hAnsi="Arial" w:cs="Arial"/>
          <w:lang w:eastAsia="es-AR"/>
        </w:rPr>
        <w:t>objeto cumplido</w:t>
      </w:r>
      <w:r>
        <w:rPr>
          <w:rFonts w:ascii="Arial" w:eastAsia="Times New Roman" w:hAnsi="Arial" w:cs="Arial"/>
          <w:lang w:eastAsia="es-AR"/>
        </w:rPr>
        <w:t>.</w:t>
      </w:r>
    </w:p>
    <w:p w:rsidR="00F05594" w:rsidRDefault="00F05594" w:rsidP="00F05594">
      <w:pPr>
        <w:spacing w:after="0" w:line="360" w:lineRule="auto"/>
        <w:rPr>
          <w:rFonts w:ascii="Arial" w:eastAsia="Times New Roman" w:hAnsi="Arial" w:cs="Arial"/>
          <w:lang w:eastAsia="es-AR"/>
        </w:rPr>
      </w:pPr>
    </w:p>
    <w:p w:rsidR="00F05594" w:rsidRDefault="00F05594" w:rsidP="00F05594">
      <w:pPr>
        <w:spacing w:after="0" w:line="360" w:lineRule="auto"/>
        <w:rPr>
          <w:rFonts w:ascii="Arial" w:eastAsia="Times New Roman" w:hAnsi="Arial" w:cs="Arial"/>
          <w:lang w:eastAsia="es-AR"/>
        </w:rPr>
      </w:pPr>
    </w:p>
    <w:p w:rsidR="00F05594" w:rsidRDefault="00F05594" w:rsidP="00F05594">
      <w:pPr>
        <w:spacing w:after="0" w:line="360" w:lineRule="auto"/>
        <w:rPr>
          <w:rFonts w:ascii="Arial" w:eastAsia="Times New Roman" w:hAnsi="Arial" w:cs="Arial"/>
          <w:lang w:eastAsia="es-AR"/>
        </w:rPr>
      </w:pPr>
    </w:p>
    <w:p w:rsidR="00F05594" w:rsidRPr="00AD5FF4" w:rsidRDefault="00F05594" w:rsidP="00F05594">
      <w:pPr>
        <w:spacing w:after="0" w:line="360" w:lineRule="auto"/>
        <w:rPr>
          <w:rFonts w:ascii="Arial" w:eastAsia="Times New Roman" w:hAnsi="Arial" w:cs="Arial"/>
          <w:lang w:eastAsia="es-AR"/>
        </w:rPr>
      </w:pPr>
    </w:p>
    <w:tbl>
      <w:tblPr>
        <w:tblW w:w="0" w:type="auto"/>
        <w:jc w:val="center"/>
        <w:tblInd w:w="283" w:type="dxa"/>
        <w:tblCellMar>
          <w:top w:w="15" w:type="dxa"/>
          <w:left w:w="15" w:type="dxa"/>
          <w:bottom w:w="15" w:type="dxa"/>
          <w:right w:w="15" w:type="dxa"/>
        </w:tblCellMar>
        <w:tblLook w:val="04A0"/>
      </w:tblPr>
      <w:tblGrid>
        <w:gridCol w:w="2601"/>
        <w:gridCol w:w="4179"/>
        <w:gridCol w:w="2318"/>
      </w:tblGrid>
      <w:tr w:rsidR="00F05594" w:rsidRPr="00AD5FF4" w:rsidTr="00EC5983">
        <w:trPr>
          <w:jc w:val="center"/>
        </w:trPr>
        <w:tc>
          <w:tcPr>
            <w:tcW w:w="9072" w:type="dxa"/>
            <w:gridSpan w:val="3"/>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rsidR="00F05594" w:rsidRPr="00AD5FF4" w:rsidRDefault="00F05594" w:rsidP="00EC5983">
            <w:pPr>
              <w:spacing w:before="240" w:after="0" w:line="360" w:lineRule="auto"/>
              <w:jc w:val="center"/>
              <w:rPr>
                <w:rFonts w:ascii="Arial" w:eastAsia="Times New Roman" w:hAnsi="Arial" w:cs="Arial"/>
                <w:lang w:eastAsia="es-AR"/>
              </w:rPr>
            </w:pPr>
            <w:r>
              <w:rPr>
                <w:rFonts w:ascii="Arial" w:eastAsia="Times New Roman" w:hAnsi="Arial" w:cs="Arial"/>
                <w:b/>
                <w:bCs/>
                <w:color w:val="000000"/>
                <w:lang w:eastAsia="es-AR"/>
              </w:rPr>
              <w:lastRenderedPageBreak/>
              <w:t xml:space="preserve">LEY P </w:t>
            </w:r>
            <w:r w:rsidRPr="00AD5FF4">
              <w:rPr>
                <w:rFonts w:ascii="Arial" w:eastAsia="Times New Roman" w:hAnsi="Arial" w:cs="Arial"/>
                <w:b/>
                <w:bCs/>
                <w:color w:val="000000"/>
                <w:lang w:eastAsia="es-AR"/>
              </w:rPr>
              <w:t>- N° 2</w:t>
            </w:r>
            <w:r>
              <w:rPr>
                <w:rFonts w:ascii="Arial" w:eastAsia="Times New Roman" w:hAnsi="Arial" w:cs="Arial"/>
                <w:b/>
                <w:bCs/>
                <w:color w:val="000000"/>
                <w:lang w:eastAsia="es-AR"/>
              </w:rPr>
              <w:t>.</w:t>
            </w:r>
            <w:r w:rsidRPr="00AD5FF4">
              <w:rPr>
                <w:rFonts w:ascii="Arial" w:eastAsia="Times New Roman" w:hAnsi="Arial" w:cs="Arial"/>
                <w:b/>
                <w:bCs/>
                <w:color w:val="000000"/>
                <w:lang w:eastAsia="es-AR"/>
              </w:rPr>
              <w:t>182</w:t>
            </w:r>
          </w:p>
          <w:p w:rsidR="00F05594" w:rsidRPr="00AD5FF4" w:rsidRDefault="00F05594" w:rsidP="00EC5983">
            <w:pPr>
              <w:spacing w:after="0" w:line="360" w:lineRule="auto"/>
              <w:jc w:val="center"/>
              <w:rPr>
                <w:rFonts w:ascii="Arial" w:eastAsia="Times New Roman" w:hAnsi="Arial" w:cs="Arial"/>
                <w:b/>
                <w:bCs/>
                <w:color w:val="000000"/>
                <w:lang w:eastAsia="es-AR"/>
              </w:rPr>
            </w:pPr>
            <w:r w:rsidRPr="00AD5FF4">
              <w:rPr>
                <w:rFonts w:ascii="Arial" w:eastAsia="Times New Roman" w:hAnsi="Arial" w:cs="Arial"/>
                <w:b/>
                <w:bCs/>
                <w:color w:val="000000"/>
                <w:lang w:eastAsia="es-AR"/>
              </w:rPr>
              <w:t>TABLA DE EQUIVALENCIAS</w:t>
            </w:r>
          </w:p>
        </w:tc>
      </w:tr>
      <w:tr w:rsidR="00F05594" w:rsidRPr="00AD5FF4" w:rsidTr="00EC5983">
        <w:trPr>
          <w:jc w:val="center"/>
        </w:trPr>
        <w:tc>
          <w:tcPr>
            <w:tcW w:w="2601"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b/>
                <w:bCs/>
                <w:color w:val="000000"/>
                <w:lang w:eastAsia="es-AR"/>
              </w:rPr>
              <w:t>Número de artículo</w:t>
            </w:r>
          </w:p>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b/>
                <w:bCs/>
                <w:color w:val="000000"/>
                <w:lang w:eastAsia="es-AR"/>
              </w:rPr>
              <w:t>del Texto Definitivo</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b/>
                <w:bCs/>
                <w:color w:val="000000"/>
                <w:lang w:eastAsia="es-AR"/>
              </w:rPr>
              <w:t>Número de artículo</w:t>
            </w:r>
          </w:p>
          <w:p w:rsidR="00F05594" w:rsidRPr="00AD5FF4" w:rsidRDefault="00F05594" w:rsidP="00EC5983">
            <w:pPr>
              <w:spacing w:after="0" w:line="360" w:lineRule="auto"/>
              <w:rPr>
                <w:rFonts w:ascii="Arial" w:eastAsia="Times New Roman" w:hAnsi="Arial" w:cs="Arial"/>
                <w:lang w:eastAsia="es-AR"/>
              </w:rPr>
            </w:pPr>
            <w:r w:rsidRPr="00AD5FF4">
              <w:rPr>
                <w:rFonts w:ascii="Arial" w:eastAsia="Times New Roman" w:hAnsi="Arial" w:cs="Arial"/>
                <w:b/>
                <w:bCs/>
                <w:color w:val="000000"/>
                <w:lang w:eastAsia="es-AR"/>
              </w:rPr>
              <w:t xml:space="preserve">del Texto de Referencia (Ley </w:t>
            </w:r>
            <w:r>
              <w:rPr>
                <w:rFonts w:ascii="Arial" w:eastAsia="Times New Roman" w:hAnsi="Arial" w:cs="Arial"/>
                <w:b/>
                <w:bCs/>
                <w:color w:val="000000"/>
                <w:lang w:eastAsia="es-AR"/>
              </w:rPr>
              <w:t xml:space="preserve">Nº </w:t>
            </w:r>
            <w:r w:rsidRPr="00AD5FF4">
              <w:rPr>
                <w:rFonts w:ascii="Arial" w:eastAsia="Times New Roman" w:hAnsi="Arial" w:cs="Arial"/>
                <w:b/>
                <w:bCs/>
                <w:color w:val="000000"/>
                <w:lang w:eastAsia="es-AR"/>
              </w:rPr>
              <w:t>2</w:t>
            </w:r>
            <w:r>
              <w:rPr>
                <w:rFonts w:ascii="Arial" w:eastAsia="Times New Roman" w:hAnsi="Arial" w:cs="Arial"/>
                <w:b/>
                <w:bCs/>
                <w:color w:val="000000"/>
                <w:lang w:eastAsia="es-AR"/>
              </w:rPr>
              <w:t>.</w:t>
            </w:r>
            <w:r w:rsidRPr="00AD5FF4">
              <w:rPr>
                <w:rFonts w:ascii="Arial" w:eastAsia="Times New Roman" w:hAnsi="Arial" w:cs="Arial"/>
                <w:b/>
                <w:bCs/>
                <w:color w:val="000000"/>
                <w:lang w:eastAsia="es-AR"/>
              </w:rPr>
              <w:t>182)</w:t>
            </w:r>
          </w:p>
        </w:tc>
        <w:tc>
          <w:tcPr>
            <w:tcW w:w="2318" w:type="dxa"/>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b/>
                <w:bCs/>
                <w:color w:val="000000"/>
                <w:lang w:eastAsia="es-AR"/>
              </w:rPr>
              <w:t>Observaciones</w:t>
            </w:r>
          </w:p>
        </w:tc>
      </w:tr>
      <w:tr w:rsidR="00F05594" w:rsidRPr="00AD5FF4" w:rsidTr="00EC5983">
        <w:trPr>
          <w:jc w:val="center"/>
        </w:trPr>
        <w:tc>
          <w:tcPr>
            <w:tcW w:w="9072" w:type="dxa"/>
            <w:gridSpan w:val="3"/>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vAlign w:val="center"/>
            <w:hideMark/>
          </w:tcPr>
          <w:p w:rsidR="00F05594" w:rsidRPr="00AD5FF4" w:rsidRDefault="00F05594" w:rsidP="00EC5983">
            <w:pPr>
              <w:spacing w:after="0" w:line="360" w:lineRule="auto"/>
              <w:jc w:val="center"/>
              <w:rPr>
                <w:rFonts w:ascii="Arial" w:eastAsia="Times New Roman" w:hAnsi="Arial" w:cs="Arial"/>
                <w:lang w:eastAsia="es-AR"/>
              </w:rPr>
            </w:pPr>
            <w:r w:rsidRPr="00AD5FF4">
              <w:rPr>
                <w:rFonts w:ascii="Arial" w:eastAsia="Times New Roman" w:hAnsi="Arial" w:cs="Arial"/>
                <w:color w:val="000000"/>
                <w:lang w:eastAsia="es-AR"/>
              </w:rPr>
              <w:t>La numeración de los artículos del Texto Definitivo corresponde a la numeración original de la Ley N° 2</w:t>
            </w:r>
            <w:r>
              <w:rPr>
                <w:rFonts w:ascii="Arial" w:eastAsia="Times New Roman" w:hAnsi="Arial" w:cs="Arial"/>
                <w:color w:val="000000"/>
                <w:lang w:eastAsia="es-AR"/>
              </w:rPr>
              <w:t>.</w:t>
            </w:r>
            <w:r w:rsidRPr="00AD5FF4">
              <w:rPr>
                <w:rFonts w:ascii="Arial" w:eastAsia="Times New Roman" w:hAnsi="Arial" w:cs="Arial"/>
                <w:color w:val="000000"/>
                <w:lang w:eastAsia="es-AR"/>
              </w:rPr>
              <w:t>182.</w:t>
            </w:r>
          </w:p>
        </w:tc>
      </w:tr>
    </w:tbl>
    <w:p w:rsidR="00F05594" w:rsidRPr="00AD5FF4" w:rsidRDefault="00F05594" w:rsidP="00F05594">
      <w:pPr>
        <w:spacing w:after="0" w:line="360" w:lineRule="auto"/>
        <w:rPr>
          <w:rFonts w:ascii="Arial" w:eastAsia="Times New Roman" w:hAnsi="Arial" w:cs="Arial"/>
          <w:lang w:eastAsia="es-AR"/>
        </w:rPr>
      </w:pPr>
    </w:p>
    <w:p w:rsidR="00F05594" w:rsidRPr="00AD5FF4" w:rsidRDefault="00F05594" w:rsidP="00F05594">
      <w:pPr>
        <w:spacing w:after="0" w:line="360" w:lineRule="auto"/>
        <w:rPr>
          <w:rFonts w:ascii="Arial" w:eastAsia="Times New Roman" w:hAnsi="Arial" w:cs="Arial"/>
          <w:b/>
          <w:bCs/>
          <w:color w:val="000000"/>
          <w:u w:val="single"/>
          <w:lang w:eastAsia="es-AR"/>
        </w:rPr>
      </w:pPr>
      <w:r w:rsidRPr="00AD5FF4">
        <w:rPr>
          <w:rFonts w:ascii="Arial" w:eastAsia="Times New Roman" w:hAnsi="Arial" w:cs="Arial"/>
          <w:b/>
          <w:bCs/>
          <w:color w:val="000000"/>
          <w:u w:val="single"/>
          <w:lang w:eastAsia="es-AR"/>
        </w:rPr>
        <w:t>Observaciones Generales:</w:t>
      </w:r>
    </w:p>
    <w:p w:rsidR="00F05594" w:rsidRPr="00AD5FF4" w:rsidRDefault="00F05594" w:rsidP="00F05594">
      <w:pPr>
        <w:numPr>
          <w:ilvl w:val="0"/>
          <w:numId w:val="1"/>
        </w:numPr>
        <w:spacing w:after="0" w:line="360" w:lineRule="auto"/>
        <w:ind w:left="567" w:hanging="567"/>
        <w:jc w:val="both"/>
        <w:rPr>
          <w:rFonts w:ascii="Arial" w:hAnsi="Arial" w:cs="Arial"/>
        </w:rPr>
      </w:pPr>
      <w:r w:rsidRPr="00AD5FF4">
        <w:rPr>
          <w:rFonts w:ascii="Arial" w:hAnsi="Arial" w:cs="Arial"/>
        </w:rPr>
        <w:t>#Esta norma contiene referencias externas#</w:t>
      </w:r>
    </w:p>
    <w:p w:rsidR="00F05594" w:rsidRPr="00AD5FF4" w:rsidRDefault="00F05594" w:rsidP="00F05594">
      <w:pPr>
        <w:numPr>
          <w:ilvl w:val="0"/>
          <w:numId w:val="1"/>
        </w:numPr>
        <w:spacing w:after="0" w:line="360" w:lineRule="auto"/>
        <w:ind w:left="567" w:hanging="567"/>
        <w:jc w:val="both"/>
        <w:rPr>
          <w:rFonts w:ascii="Arial" w:hAnsi="Arial" w:cs="Arial"/>
        </w:rPr>
      </w:pPr>
      <w:r w:rsidRPr="00AD5FF4">
        <w:rPr>
          <w:rFonts w:ascii="Arial" w:hAnsi="Arial" w:cs="Arial"/>
        </w:rPr>
        <w:t xml:space="preserve">Se deja constancia que las referencias al/los organismo/s consignados se refieren al/los mencionado/s en la norma o aquel/los que actualmente los hubieren sustituido en las atribuciones y funciones previstas en la presente.  </w:t>
      </w:r>
    </w:p>
    <w:p w:rsidR="00F05594" w:rsidRPr="00AD5FF4" w:rsidRDefault="00F05594" w:rsidP="00F05594">
      <w:pPr>
        <w:numPr>
          <w:ilvl w:val="0"/>
          <w:numId w:val="1"/>
        </w:numPr>
        <w:spacing w:after="0" w:line="360" w:lineRule="auto"/>
        <w:ind w:left="567" w:hanging="567"/>
        <w:jc w:val="both"/>
        <w:rPr>
          <w:rFonts w:ascii="Arial" w:hAnsi="Arial" w:cs="Arial"/>
        </w:rPr>
      </w:pPr>
      <w:r w:rsidRPr="00AD5FF4">
        <w:rPr>
          <w:rFonts w:ascii="Arial" w:hAnsi="Arial" w:cs="Arial"/>
        </w:rPr>
        <w:t>Art 5°:</w:t>
      </w:r>
      <w:r w:rsidRPr="00AD5FF4">
        <w:rPr>
          <w:rFonts w:ascii="Arial" w:eastAsia="Times New Roman" w:hAnsi="Arial" w:cs="Arial"/>
          <w:lang w:eastAsia="es-AR"/>
        </w:rPr>
        <w:t xml:space="preserve"> Se suprimió del texto definitivo en tanto ordenaba la reglamentación de la ley, y la misma fue aprobada por el Decreto Nº 1364/07. </w:t>
      </w:r>
    </w:p>
    <w:p w:rsidR="00E31928" w:rsidRDefault="00E31928" w:rsidP="00F05594">
      <w:pPr>
        <w:spacing w:after="0"/>
      </w:pPr>
    </w:p>
    <w:sectPr w:rsidR="00E31928" w:rsidSect="00AD5FF4">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DB15F3"/>
    <w:multiLevelType w:val="hybridMultilevel"/>
    <w:tmpl w:val="6CF8C25A"/>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F05594"/>
    <w:rsid w:val="001E3945"/>
    <w:rsid w:val="005F2A0A"/>
    <w:rsid w:val="006C2C88"/>
    <w:rsid w:val="00876771"/>
    <w:rsid w:val="00BB3F0A"/>
    <w:rsid w:val="00E31928"/>
    <w:rsid w:val="00E36B77"/>
    <w:rsid w:val="00F0559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594"/>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1793</Characters>
  <Application>Microsoft Office Word</Application>
  <DocSecurity>0</DocSecurity>
  <Lines>14</Lines>
  <Paragraphs>4</Paragraphs>
  <ScaleCrop>false</ScaleCrop>
  <Company/>
  <LinksUpToDate>false</LinksUpToDate>
  <CharactersWithSpaces>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2015-11-24T14:26:00Z</dcterms:created>
  <dcterms:modified xsi:type="dcterms:W3CDTF">2015-11-24T14:26:00Z</dcterms:modified>
</cp:coreProperties>
</file>