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87039A" w:rsidP="006D53C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D53CA">
        <w:rPr>
          <w:rFonts w:ascii="Arial" w:hAnsi="Arial" w:cs="Arial"/>
          <w:b/>
          <w:sz w:val="22"/>
          <w:szCs w:val="22"/>
        </w:rPr>
        <w:t>2006-10-0960</w:t>
      </w:r>
    </w:p>
    <w:p w:rsidR="006D53CA" w:rsidRPr="006D53CA" w:rsidRDefault="006D53CA" w:rsidP="006D53C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D53CA" w:rsidRPr="006D53CA" w:rsidRDefault="009609B6" w:rsidP="006D53C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609B6">
        <w:rPr>
          <w:rFonts w:ascii="Arial" w:hAnsi="Arial" w:cs="Arial"/>
          <w:b/>
          <w:sz w:val="22"/>
          <w:szCs w:val="22"/>
        </w:rPr>
        <w:t>LEY G - N° 2.086</w:t>
      </w:r>
    </w:p>
    <w:p w:rsidR="006D53CA" w:rsidRDefault="006D53CA" w:rsidP="006D53CA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87039A" w:rsidRPr="006D53CA" w:rsidRDefault="0087039A" w:rsidP="006D53CA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D53CA">
        <w:rPr>
          <w:rFonts w:ascii="Arial" w:hAnsi="Arial" w:cs="Arial"/>
          <w:color w:val="000000"/>
          <w:sz w:val="22"/>
          <w:szCs w:val="22"/>
        </w:rPr>
        <w:t xml:space="preserve">Artículo 1° - </w:t>
      </w:r>
      <w:proofErr w:type="spellStart"/>
      <w:r w:rsidRPr="006D53CA">
        <w:rPr>
          <w:rFonts w:ascii="Arial" w:hAnsi="Arial" w:cs="Arial"/>
          <w:color w:val="000000"/>
          <w:sz w:val="22"/>
          <w:szCs w:val="22"/>
        </w:rPr>
        <w:t>Decláranse</w:t>
      </w:r>
      <w:proofErr w:type="spellEnd"/>
      <w:r w:rsidRPr="006D53CA">
        <w:rPr>
          <w:rFonts w:ascii="Arial" w:hAnsi="Arial" w:cs="Arial"/>
          <w:color w:val="000000"/>
          <w:sz w:val="22"/>
          <w:szCs w:val="22"/>
        </w:rPr>
        <w:t xml:space="preserve"> Patrimonio Cultural de la Ciudad de Buenos Aires conforme a lo dispuesto en la Ley N° 1.227 #, art. 4°, inc. c) a: </w:t>
      </w:r>
    </w:p>
    <w:p w:rsidR="0087039A" w:rsidRPr="006D53CA" w:rsidRDefault="0087039A" w:rsidP="00C71DE9">
      <w:pPr>
        <w:shd w:val="clear" w:color="auto" w:fill="FFFFFF"/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6D53CA">
        <w:rPr>
          <w:rFonts w:ascii="Arial" w:hAnsi="Arial" w:cs="Arial"/>
          <w:color w:val="000000"/>
          <w:sz w:val="22"/>
          <w:szCs w:val="22"/>
        </w:rPr>
        <w:t>a)</w:t>
      </w:r>
      <w:r w:rsidR="00C71DE9">
        <w:rPr>
          <w:rFonts w:ascii="Arial" w:hAnsi="Arial" w:cs="Arial"/>
          <w:color w:val="000000"/>
          <w:sz w:val="22"/>
          <w:szCs w:val="22"/>
        </w:rPr>
        <w:tab/>
      </w:r>
      <w:r w:rsidRPr="006D53CA">
        <w:rPr>
          <w:rFonts w:ascii="Arial" w:hAnsi="Arial" w:cs="Arial"/>
          <w:color w:val="000000"/>
          <w:sz w:val="22"/>
          <w:szCs w:val="22"/>
        </w:rPr>
        <w:t xml:space="preserve">Del Cementerio de la </w:t>
      </w:r>
      <w:proofErr w:type="spellStart"/>
      <w:r w:rsidRPr="006D53CA">
        <w:rPr>
          <w:rFonts w:ascii="Arial" w:hAnsi="Arial" w:cs="Arial"/>
          <w:color w:val="000000"/>
          <w:sz w:val="22"/>
          <w:szCs w:val="22"/>
        </w:rPr>
        <w:t>Chacarita</w:t>
      </w:r>
      <w:proofErr w:type="spellEnd"/>
      <w:r w:rsidRPr="006D53CA">
        <w:rPr>
          <w:rFonts w:ascii="Arial" w:hAnsi="Arial" w:cs="Arial"/>
          <w:color w:val="000000"/>
          <w:sz w:val="22"/>
          <w:szCs w:val="22"/>
        </w:rPr>
        <w:t>: </w:t>
      </w:r>
    </w:p>
    <w:p w:rsidR="0087039A" w:rsidRPr="006D53CA" w:rsidRDefault="00C71DE9" w:rsidP="00C71DE9">
      <w:pPr>
        <w:shd w:val="clear" w:color="auto" w:fill="FFFFFF"/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87039A" w:rsidRPr="006D53CA">
        <w:rPr>
          <w:rFonts w:ascii="Arial" w:hAnsi="Arial" w:cs="Arial"/>
          <w:color w:val="000000"/>
          <w:sz w:val="22"/>
          <w:szCs w:val="22"/>
        </w:rPr>
        <w:t>los edificios históricos que integran el Peristilo con el hemiciclo, </w:t>
      </w:r>
    </w:p>
    <w:p w:rsidR="0087039A" w:rsidRPr="006D53CA" w:rsidRDefault="00C71DE9" w:rsidP="00C71DE9">
      <w:pPr>
        <w:shd w:val="clear" w:color="auto" w:fill="FFFFFF"/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87039A" w:rsidRPr="006D53CA">
        <w:rPr>
          <w:rFonts w:ascii="Arial" w:hAnsi="Arial" w:cs="Arial"/>
          <w:color w:val="000000"/>
          <w:sz w:val="22"/>
          <w:szCs w:val="22"/>
        </w:rPr>
        <w:t>el crematorio, </w:t>
      </w:r>
    </w:p>
    <w:p w:rsidR="0087039A" w:rsidRPr="006D53CA" w:rsidRDefault="00C71DE9" w:rsidP="00C71DE9">
      <w:pPr>
        <w:shd w:val="clear" w:color="auto" w:fill="FFFFFF"/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87039A" w:rsidRPr="006D53CA">
        <w:rPr>
          <w:rFonts w:ascii="Arial" w:hAnsi="Arial" w:cs="Arial"/>
          <w:color w:val="000000"/>
          <w:sz w:val="22"/>
          <w:szCs w:val="22"/>
        </w:rPr>
        <w:t>la bóveda de Tomás Perón, ubicada en Sección 9, Manzana 9, entr</w:t>
      </w:r>
      <w:r w:rsidR="006D53CA">
        <w:rPr>
          <w:rFonts w:ascii="Arial" w:hAnsi="Arial" w:cs="Arial"/>
          <w:color w:val="000000"/>
          <w:sz w:val="22"/>
          <w:szCs w:val="22"/>
        </w:rPr>
        <w:t>e calles 34 y 38 SMTS 9-9-5-21,</w:t>
      </w:r>
    </w:p>
    <w:p w:rsidR="0087039A" w:rsidRPr="006D53CA" w:rsidRDefault="00C71DE9" w:rsidP="00C71DE9">
      <w:pPr>
        <w:shd w:val="clear" w:color="auto" w:fill="FFFFFF"/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87039A" w:rsidRPr="006D53CA">
        <w:rPr>
          <w:rFonts w:ascii="Arial" w:hAnsi="Arial" w:cs="Arial"/>
          <w:color w:val="000000"/>
          <w:sz w:val="22"/>
          <w:szCs w:val="22"/>
        </w:rPr>
        <w:t>el mausoleo de Carlos Gardel, ubicado en calle 33, entre 6 y 10, </w:t>
      </w:r>
    </w:p>
    <w:p w:rsidR="0087039A" w:rsidRPr="006D53CA" w:rsidRDefault="00C71DE9" w:rsidP="00C71DE9">
      <w:pPr>
        <w:shd w:val="clear" w:color="auto" w:fill="FFFFFF"/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87039A" w:rsidRPr="006D53CA">
        <w:rPr>
          <w:rFonts w:ascii="Arial" w:hAnsi="Arial" w:cs="Arial"/>
          <w:color w:val="000000"/>
          <w:sz w:val="22"/>
          <w:szCs w:val="22"/>
        </w:rPr>
        <w:t xml:space="preserve">el mausoleo de Jorge </w:t>
      </w:r>
      <w:proofErr w:type="spellStart"/>
      <w:r w:rsidR="0087039A" w:rsidRPr="006D53CA">
        <w:rPr>
          <w:rFonts w:ascii="Arial" w:hAnsi="Arial" w:cs="Arial"/>
          <w:color w:val="000000"/>
          <w:sz w:val="22"/>
          <w:szCs w:val="22"/>
        </w:rPr>
        <w:t>Newbery</w:t>
      </w:r>
      <w:proofErr w:type="spellEnd"/>
      <w:r w:rsidR="0087039A" w:rsidRPr="006D53CA">
        <w:rPr>
          <w:rFonts w:ascii="Arial" w:hAnsi="Arial" w:cs="Arial"/>
          <w:color w:val="000000"/>
          <w:sz w:val="22"/>
          <w:szCs w:val="22"/>
        </w:rPr>
        <w:t>, ubicado en Diagonal 113 y 114, </w:t>
      </w:r>
    </w:p>
    <w:p w:rsidR="0087039A" w:rsidRPr="006D53CA" w:rsidRDefault="00C71DE9" w:rsidP="00C71DE9">
      <w:pPr>
        <w:shd w:val="clear" w:color="auto" w:fill="FFFFFF"/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87039A" w:rsidRPr="006D53CA">
        <w:rPr>
          <w:rFonts w:ascii="Arial" w:hAnsi="Arial" w:cs="Arial"/>
          <w:color w:val="000000"/>
          <w:sz w:val="22"/>
          <w:szCs w:val="22"/>
        </w:rPr>
        <w:t xml:space="preserve">el mausoleo de Pascual y Ángel </w:t>
      </w:r>
      <w:proofErr w:type="spellStart"/>
      <w:r w:rsidR="0087039A" w:rsidRPr="006D53CA">
        <w:rPr>
          <w:rFonts w:ascii="Arial" w:hAnsi="Arial" w:cs="Arial"/>
          <w:color w:val="000000"/>
          <w:sz w:val="22"/>
          <w:szCs w:val="22"/>
        </w:rPr>
        <w:t>Roverano</w:t>
      </w:r>
      <w:proofErr w:type="spellEnd"/>
      <w:r w:rsidR="0087039A" w:rsidRPr="006D53CA">
        <w:rPr>
          <w:rFonts w:ascii="Arial" w:hAnsi="Arial" w:cs="Arial"/>
          <w:color w:val="000000"/>
          <w:sz w:val="22"/>
          <w:szCs w:val="22"/>
        </w:rPr>
        <w:t>, ubicado en Sección 9, Manzana 4, entre calles 30 y 33. SMTS: 9-4-9-36 A 40 y 16 A 20, </w:t>
      </w:r>
    </w:p>
    <w:p w:rsidR="0087039A" w:rsidRPr="006D53CA" w:rsidRDefault="00C71DE9" w:rsidP="00C71DE9">
      <w:pPr>
        <w:shd w:val="clear" w:color="auto" w:fill="FFFFFF"/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-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87039A" w:rsidRPr="006D53CA">
        <w:rPr>
          <w:rFonts w:ascii="Arial" w:hAnsi="Arial" w:cs="Arial"/>
          <w:color w:val="000000"/>
          <w:sz w:val="22"/>
          <w:szCs w:val="22"/>
        </w:rPr>
        <w:t>la sepultura de Adolfo Argerich, ubicada en Sección 1, Manzana 6, entre calles 33 y 10. SMTS: 1-6-1-17. </w:t>
      </w:r>
    </w:p>
    <w:p w:rsidR="0009329B" w:rsidRDefault="00C71DE9" w:rsidP="00C71DE9">
      <w:pPr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b)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87039A" w:rsidRPr="006D53CA">
        <w:rPr>
          <w:rFonts w:ascii="Arial" w:hAnsi="Arial" w:cs="Arial"/>
          <w:color w:val="000000"/>
          <w:sz w:val="22"/>
          <w:szCs w:val="22"/>
        </w:rPr>
        <w:t>Del Cementerio de Flores, los edificios históricos del Peristilo, Capilla y la Bóveda de Diego Flores.</w:t>
      </w:r>
    </w:p>
    <w:p w:rsidR="006D53CA" w:rsidRPr="006D53CA" w:rsidRDefault="006D53CA" w:rsidP="006D53C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6D53CA" w:rsidTr="003A2640">
        <w:trPr>
          <w:jc w:val="center"/>
        </w:trPr>
        <w:tc>
          <w:tcPr>
            <w:tcW w:w="8969" w:type="dxa"/>
            <w:gridSpan w:val="2"/>
          </w:tcPr>
          <w:p w:rsidR="0009329B" w:rsidRPr="006D53CA" w:rsidRDefault="0009329B" w:rsidP="006D53C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D53C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7039A" w:rsidRPr="006D53C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D53C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D53C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7039A" w:rsidRPr="006D53C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6D53C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7039A" w:rsidRPr="006D53CA">
              <w:rPr>
                <w:rFonts w:ascii="Arial" w:hAnsi="Arial" w:cs="Arial"/>
                <w:b/>
                <w:sz w:val="22"/>
                <w:szCs w:val="22"/>
              </w:rPr>
              <w:t>086</w:t>
            </w:r>
          </w:p>
          <w:p w:rsidR="0009329B" w:rsidRPr="006D53CA" w:rsidRDefault="0009329B" w:rsidP="006D53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D53C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D53CA" w:rsidTr="003A2640">
        <w:trPr>
          <w:jc w:val="center"/>
        </w:trPr>
        <w:tc>
          <w:tcPr>
            <w:tcW w:w="3780" w:type="dxa"/>
            <w:vAlign w:val="center"/>
          </w:tcPr>
          <w:p w:rsidR="0009329B" w:rsidRPr="006D53CA" w:rsidRDefault="0009329B" w:rsidP="00C71DE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D53C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C71DE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D53C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6D53CA" w:rsidRDefault="0009329B" w:rsidP="006D53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D53C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D53CA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6D53CA" w:rsidRDefault="0009329B" w:rsidP="006D53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D53C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87039A" w:rsidRPr="006D53CA">
              <w:rPr>
                <w:rFonts w:ascii="Arial" w:hAnsi="Arial" w:cs="Arial"/>
                <w:sz w:val="22"/>
                <w:szCs w:val="22"/>
              </w:rPr>
              <w:t>2</w:t>
            </w:r>
            <w:r w:rsidR="00C71DE9">
              <w:rPr>
                <w:rFonts w:ascii="Arial" w:hAnsi="Arial" w:cs="Arial"/>
                <w:sz w:val="22"/>
                <w:szCs w:val="22"/>
              </w:rPr>
              <w:t>.</w:t>
            </w:r>
            <w:r w:rsidR="0087039A" w:rsidRPr="006D53CA">
              <w:rPr>
                <w:rFonts w:ascii="Arial" w:hAnsi="Arial" w:cs="Arial"/>
                <w:sz w:val="22"/>
                <w:szCs w:val="22"/>
              </w:rPr>
              <w:t>086</w:t>
            </w:r>
            <w:r w:rsidRPr="006D53C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D53CA" w:rsidRDefault="0009329B" w:rsidP="006D53C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6D53CA" w:rsidTr="003A2640">
        <w:trPr>
          <w:jc w:val="center"/>
        </w:trPr>
        <w:tc>
          <w:tcPr>
            <w:tcW w:w="8969" w:type="dxa"/>
            <w:gridSpan w:val="3"/>
          </w:tcPr>
          <w:p w:rsidR="0009329B" w:rsidRPr="006D53CA" w:rsidRDefault="0009329B" w:rsidP="006D53C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D53C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7039A" w:rsidRPr="006D53C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D53C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D53C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7039A" w:rsidRPr="006D53C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6D53C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7039A" w:rsidRPr="006D53CA">
              <w:rPr>
                <w:rFonts w:ascii="Arial" w:hAnsi="Arial" w:cs="Arial"/>
                <w:b/>
                <w:sz w:val="22"/>
                <w:szCs w:val="22"/>
              </w:rPr>
              <w:t>086</w:t>
            </w:r>
          </w:p>
          <w:p w:rsidR="0009329B" w:rsidRPr="006D53CA" w:rsidRDefault="0009329B" w:rsidP="006D53C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D53C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D53CA" w:rsidTr="003A2640">
        <w:trPr>
          <w:jc w:val="center"/>
        </w:trPr>
        <w:tc>
          <w:tcPr>
            <w:tcW w:w="3090" w:type="dxa"/>
            <w:vAlign w:val="center"/>
          </w:tcPr>
          <w:p w:rsidR="0009329B" w:rsidRPr="006D53CA" w:rsidRDefault="0009329B" w:rsidP="006D53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D53C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D53CA" w:rsidRDefault="0009329B" w:rsidP="006D53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D53C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D53CA" w:rsidRDefault="0009329B" w:rsidP="006D53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D53C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D53CA" w:rsidRDefault="003A2640" w:rsidP="006D53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D53C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87039A" w:rsidRPr="006D53C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6D53C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7039A" w:rsidRPr="006D53CA">
              <w:rPr>
                <w:rFonts w:ascii="Arial" w:hAnsi="Arial" w:cs="Arial"/>
                <w:b/>
                <w:sz w:val="22"/>
                <w:szCs w:val="22"/>
              </w:rPr>
              <w:t>086</w:t>
            </w:r>
            <w:r w:rsidR="0009329B" w:rsidRPr="006D53C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6D53CA" w:rsidRDefault="0009329B" w:rsidP="006D53C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D53C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D53CA" w:rsidTr="003A2640">
        <w:trPr>
          <w:jc w:val="center"/>
        </w:trPr>
        <w:tc>
          <w:tcPr>
            <w:tcW w:w="8969" w:type="dxa"/>
            <w:gridSpan w:val="3"/>
          </w:tcPr>
          <w:p w:rsidR="0009329B" w:rsidRPr="006D53CA" w:rsidRDefault="0009329B" w:rsidP="006D53C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D53C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87039A" w:rsidRPr="006D53CA">
              <w:rPr>
                <w:rFonts w:ascii="Arial" w:hAnsi="Arial" w:cs="Arial"/>
                <w:sz w:val="22"/>
                <w:szCs w:val="22"/>
              </w:rPr>
              <w:t>2</w:t>
            </w:r>
            <w:r w:rsidR="006D53CA">
              <w:rPr>
                <w:rFonts w:ascii="Arial" w:hAnsi="Arial" w:cs="Arial"/>
                <w:sz w:val="22"/>
                <w:szCs w:val="22"/>
              </w:rPr>
              <w:t>.</w:t>
            </w:r>
            <w:r w:rsidR="0087039A" w:rsidRPr="006D53CA">
              <w:rPr>
                <w:rFonts w:ascii="Arial" w:hAnsi="Arial" w:cs="Arial"/>
                <w:sz w:val="22"/>
                <w:szCs w:val="22"/>
              </w:rPr>
              <w:t>086</w:t>
            </w:r>
            <w:r w:rsidRPr="006D53C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D53CA" w:rsidRDefault="0009329B" w:rsidP="006D53CA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6D53CA" w:rsidRDefault="00F914CB" w:rsidP="006D53C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D53CA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6D53CA">
        <w:rPr>
          <w:rFonts w:ascii="Arial" w:hAnsi="Arial" w:cs="Arial"/>
          <w:b/>
          <w:sz w:val="22"/>
          <w:szCs w:val="22"/>
        </w:rPr>
        <w:t>:</w:t>
      </w:r>
    </w:p>
    <w:p w:rsidR="0087039A" w:rsidRPr="006D53CA" w:rsidRDefault="0087039A" w:rsidP="006D53CA">
      <w:pPr>
        <w:spacing w:line="360" w:lineRule="auto"/>
        <w:rPr>
          <w:rFonts w:ascii="Arial" w:hAnsi="Arial" w:cs="Arial"/>
          <w:sz w:val="22"/>
          <w:szCs w:val="22"/>
        </w:rPr>
      </w:pPr>
      <w:r w:rsidRPr="006D53CA">
        <w:rPr>
          <w:rFonts w:ascii="Arial" w:hAnsi="Arial"/>
          <w:sz w:val="22"/>
          <w:szCs w:val="22"/>
        </w:rPr>
        <w:t># La presente Norma contiene remisiones externas #</w:t>
      </w:r>
    </w:p>
    <w:sectPr w:rsidR="0087039A" w:rsidRPr="006D53CA" w:rsidSect="006D53C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C2395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6D53CA"/>
    <w:rsid w:val="0087039A"/>
    <w:rsid w:val="009609B6"/>
    <w:rsid w:val="00A476C0"/>
    <w:rsid w:val="00BF0F88"/>
    <w:rsid w:val="00C67C06"/>
    <w:rsid w:val="00C71DE9"/>
    <w:rsid w:val="00D834A0"/>
    <w:rsid w:val="00F7204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212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2015-09-25T17:43:00Z</dcterms:modified>
</cp:coreProperties>
</file>