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9B34C3" w:rsidRDefault="00C25247" w:rsidP="009B34C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B34C3">
        <w:rPr>
          <w:rFonts w:ascii="Arial" w:hAnsi="Arial" w:cs="Arial"/>
          <w:b/>
          <w:sz w:val="22"/>
          <w:szCs w:val="22"/>
        </w:rPr>
        <w:t>2006-09-0668</w:t>
      </w:r>
    </w:p>
    <w:p w:rsidR="009B34C3" w:rsidRDefault="009B34C3" w:rsidP="009B34C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9B34C3" w:rsidRPr="009B34C3" w:rsidRDefault="0042533A" w:rsidP="009B34C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2533A">
        <w:rPr>
          <w:rFonts w:ascii="Arial" w:hAnsi="Arial" w:cs="Arial"/>
          <w:b/>
          <w:sz w:val="22"/>
          <w:szCs w:val="22"/>
        </w:rPr>
        <w:t>LEY G - N° 2.064</w:t>
      </w:r>
    </w:p>
    <w:p w:rsidR="0009651F" w:rsidRDefault="0009651F" w:rsidP="009B34C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9B34C3" w:rsidRDefault="00C25247" w:rsidP="009B34C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B34C3">
        <w:rPr>
          <w:rFonts w:ascii="Arial" w:hAnsi="Arial" w:cs="Arial"/>
          <w:sz w:val="22"/>
          <w:szCs w:val="22"/>
        </w:rPr>
        <w:t>Artículo 1°.- Declárase Patrimonio Cultural, de acuerdo con la Ley N° 1.227 #, art.4, inc. j), la actividad del Teatro Independiente.</w:t>
      </w:r>
    </w:p>
    <w:p w:rsidR="00C25247" w:rsidRPr="009B34C3" w:rsidRDefault="00C25247" w:rsidP="009B34C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9B34C3" w:rsidTr="003A2640">
        <w:trPr>
          <w:jc w:val="center"/>
        </w:trPr>
        <w:tc>
          <w:tcPr>
            <w:tcW w:w="8969" w:type="dxa"/>
            <w:gridSpan w:val="2"/>
          </w:tcPr>
          <w:p w:rsidR="0009651F" w:rsidRDefault="0009329B" w:rsidP="0009651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4C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25247" w:rsidRPr="009B34C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B34C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B34C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25247" w:rsidRPr="009B34C3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9651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25247" w:rsidRPr="009B34C3">
              <w:rPr>
                <w:rFonts w:ascii="Arial" w:hAnsi="Arial" w:cs="Arial"/>
                <w:b/>
                <w:sz w:val="22"/>
                <w:szCs w:val="22"/>
              </w:rPr>
              <w:t>064</w:t>
            </w:r>
          </w:p>
          <w:p w:rsidR="0009329B" w:rsidRPr="009B34C3" w:rsidRDefault="0009329B" w:rsidP="000965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B34C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B34C3" w:rsidTr="003A2640">
        <w:trPr>
          <w:jc w:val="center"/>
        </w:trPr>
        <w:tc>
          <w:tcPr>
            <w:tcW w:w="3780" w:type="dxa"/>
            <w:vAlign w:val="center"/>
          </w:tcPr>
          <w:p w:rsidR="0009329B" w:rsidRPr="009B34C3" w:rsidRDefault="0009329B" w:rsidP="004253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4C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42533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B34C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9B34C3" w:rsidRDefault="0009329B" w:rsidP="009B34C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4C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B34C3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9B34C3" w:rsidRDefault="0009329B" w:rsidP="000965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B34C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25247" w:rsidRPr="009B34C3">
              <w:rPr>
                <w:rFonts w:ascii="Arial" w:hAnsi="Arial" w:cs="Arial"/>
                <w:sz w:val="22"/>
                <w:szCs w:val="22"/>
              </w:rPr>
              <w:t>2</w:t>
            </w:r>
            <w:r w:rsidR="0042533A">
              <w:rPr>
                <w:rFonts w:ascii="Arial" w:hAnsi="Arial" w:cs="Arial"/>
                <w:sz w:val="22"/>
                <w:szCs w:val="22"/>
              </w:rPr>
              <w:t>.</w:t>
            </w:r>
            <w:r w:rsidR="00C25247" w:rsidRPr="009B34C3">
              <w:rPr>
                <w:rFonts w:ascii="Arial" w:hAnsi="Arial" w:cs="Arial"/>
                <w:sz w:val="22"/>
                <w:szCs w:val="22"/>
              </w:rPr>
              <w:t>064.</w:t>
            </w:r>
          </w:p>
        </w:tc>
      </w:tr>
    </w:tbl>
    <w:p w:rsidR="0009329B" w:rsidRPr="009B34C3" w:rsidRDefault="0009329B" w:rsidP="009B34C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9B34C3" w:rsidTr="003A2640">
        <w:trPr>
          <w:jc w:val="center"/>
        </w:trPr>
        <w:tc>
          <w:tcPr>
            <w:tcW w:w="8969" w:type="dxa"/>
            <w:gridSpan w:val="3"/>
          </w:tcPr>
          <w:p w:rsidR="0009329B" w:rsidRPr="009B34C3" w:rsidRDefault="0009329B" w:rsidP="0009651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B34C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25247" w:rsidRPr="009B34C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B34C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B34C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25247" w:rsidRPr="009B34C3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9651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25247" w:rsidRPr="009B34C3">
              <w:rPr>
                <w:rFonts w:ascii="Arial" w:hAnsi="Arial" w:cs="Arial"/>
                <w:b/>
                <w:sz w:val="22"/>
                <w:szCs w:val="22"/>
              </w:rPr>
              <w:t>064</w:t>
            </w:r>
          </w:p>
          <w:p w:rsidR="0009329B" w:rsidRPr="009B34C3" w:rsidRDefault="0009329B" w:rsidP="000965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B34C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B34C3" w:rsidTr="003A2640">
        <w:trPr>
          <w:jc w:val="center"/>
        </w:trPr>
        <w:tc>
          <w:tcPr>
            <w:tcW w:w="3090" w:type="dxa"/>
            <w:vAlign w:val="center"/>
          </w:tcPr>
          <w:p w:rsidR="0009329B" w:rsidRPr="009B34C3" w:rsidRDefault="0009329B" w:rsidP="009B34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B34C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B34C3" w:rsidRDefault="0009329B" w:rsidP="009B34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B34C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B34C3" w:rsidRDefault="0009329B" w:rsidP="009B34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B34C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B34C3" w:rsidRDefault="003A2640" w:rsidP="009B34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B34C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25247" w:rsidRPr="009B34C3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09651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25247" w:rsidRPr="009B34C3">
              <w:rPr>
                <w:rFonts w:ascii="Arial" w:hAnsi="Arial" w:cs="Arial"/>
                <w:b/>
                <w:sz w:val="22"/>
                <w:szCs w:val="22"/>
              </w:rPr>
              <w:t>064</w:t>
            </w:r>
            <w:r w:rsidR="0009329B" w:rsidRPr="009B34C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9B34C3" w:rsidRDefault="0009329B" w:rsidP="009B34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B34C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B34C3" w:rsidTr="003A2640">
        <w:trPr>
          <w:jc w:val="center"/>
        </w:trPr>
        <w:tc>
          <w:tcPr>
            <w:tcW w:w="8969" w:type="dxa"/>
            <w:gridSpan w:val="3"/>
          </w:tcPr>
          <w:p w:rsidR="0009329B" w:rsidRPr="009B34C3" w:rsidRDefault="0009329B" w:rsidP="009B34C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B34C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25247" w:rsidRPr="009B34C3">
              <w:rPr>
                <w:rFonts w:ascii="Arial" w:hAnsi="Arial" w:cs="Arial"/>
                <w:sz w:val="22"/>
                <w:szCs w:val="22"/>
              </w:rPr>
              <w:t>2</w:t>
            </w:r>
            <w:r w:rsidR="0009651F">
              <w:rPr>
                <w:rFonts w:ascii="Arial" w:hAnsi="Arial" w:cs="Arial"/>
                <w:sz w:val="22"/>
                <w:szCs w:val="22"/>
              </w:rPr>
              <w:t>.</w:t>
            </w:r>
            <w:r w:rsidR="00C25247" w:rsidRPr="009B34C3">
              <w:rPr>
                <w:rFonts w:ascii="Arial" w:hAnsi="Arial" w:cs="Arial"/>
                <w:sz w:val="22"/>
                <w:szCs w:val="22"/>
              </w:rPr>
              <w:t>064</w:t>
            </w:r>
            <w:r w:rsidRPr="009B34C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B34C3" w:rsidRDefault="0009329B" w:rsidP="009B34C3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9B34C3" w:rsidRDefault="00F914CB" w:rsidP="009B34C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B34C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9B34C3">
        <w:rPr>
          <w:rFonts w:ascii="Arial" w:hAnsi="Arial" w:cs="Arial"/>
          <w:b/>
          <w:sz w:val="22"/>
          <w:szCs w:val="22"/>
        </w:rPr>
        <w:t>:</w:t>
      </w:r>
    </w:p>
    <w:p w:rsidR="00C25247" w:rsidRPr="009B34C3" w:rsidRDefault="00C25247" w:rsidP="009B34C3">
      <w:pPr>
        <w:spacing w:line="360" w:lineRule="auto"/>
        <w:rPr>
          <w:rFonts w:ascii="Arial" w:hAnsi="Arial" w:cs="Arial"/>
          <w:sz w:val="22"/>
          <w:szCs w:val="22"/>
        </w:rPr>
      </w:pPr>
      <w:r w:rsidRPr="009B34C3">
        <w:rPr>
          <w:rFonts w:ascii="Arial" w:hAnsi="Arial"/>
          <w:sz w:val="22"/>
          <w:szCs w:val="22"/>
        </w:rPr>
        <w:t># La presente Norma contiene remisiones externas #</w:t>
      </w:r>
    </w:p>
    <w:sectPr w:rsidR="00C25247" w:rsidRPr="009B34C3" w:rsidSect="009B34C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9651F"/>
    <w:rsid w:val="002B476A"/>
    <w:rsid w:val="002B7EDD"/>
    <w:rsid w:val="002D2DC8"/>
    <w:rsid w:val="00333DA6"/>
    <w:rsid w:val="003A2640"/>
    <w:rsid w:val="0042533A"/>
    <w:rsid w:val="004A7641"/>
    <w:rsid w:val="00594385"/>
    <w:rsid w:val="005C0D00"/>
    <w:rsid w:val="005D403A"/>
    <w:rsid w:val="006506AC"/>
    <w:rsid w:val="006B1B39"/>
    <w:rsid w:val="006F006C"/>
    <w:rsid w:val="009B34C3"/>
    <w:rsid w:val="00A476C0"/>
    <w:rsid w:val="00BF0F88"/>
    <w:rsid w:val="00C25247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2015-09-25T16:43:00Z</dcterms:modified>
</cp:coreProperties>
</file>