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22" w:rsidRPr="00115F83" w:rsidRDefault="00CC0822" w:rsidP="00115F83">
      <w:pPr>
        <w:pStyle w:val="Ttulo2"/>
        <w:spacing w:line="360" w:lineRule="auto"/>
        <w:jc w:val="both"/>
        <w:rPr>
          <w:rFonts w:ascii="Arial" w:hAnsi="Arial" w:cs="Arial"/>
          <w:sz w:val="22"/>
          <w:szCs w:val="22"/>
        </w:rPr>
      </w:pPr>
      <w:r w:rsidRPr="00115F83">
        <w:rPr>
          <w:rFonts w:ascii="Arial" w:hAnsi="Arial" w:cs="Arial"/>
          <w:sz w:val="22"/>
          <w:szCs w:val="22"/>
        </w:rPr>
        <w:t>2006-01-0749</w:t>
      </w:r>
    </w:p>
    <w:p w:rsidR="00CC0822" w:rsidRPr="00115F83" w:rsidRDefault="00CC0822" w:rsidP="00115F83">
      <w:pPr>
        <w:pStyle w:val="Ttulo2"/>
        <w:spacing w:line="360" w:lineRule="auto"/>
        <w:rPr>
          <w:rFonts w:ascii="Arial" w:hAnsi="Arial" w:cs="Arial"/>
          <w:sz w:val="22"/>
          <w:szCs w:val="22"/>
        </w:rPr>
      </w:pPr>
    </w:p>
    <w:p w:rsidR="00BA6DB5" w:rsidRPr="00115F83" w:rsidRDefault="00B643BC" w:rsidP="00115F83">
      <w:pPr>
        <w:spacing w:line="360" w:lineRule="auto"/>
        <w:jc w:val="center"/>
        <w:rPr>
          <w:rFonts w:ascii="Arial" w:hAnsi="Arial" w:cs="Arial"/>
          <w:b/>
          <w:sz w:val="22"/>
          <w:szCs w:val="22"/>
        </w:rPr>
      </w:pPr>
      <w:r w:rsidRPr="00115F83">
        <w:rPr>
          <w:rFonts w:ascii="Arial" w:hAnsi="Arial" w:cs="Arial"/>
          <w:b/>
          <w:sz w:val="22"/>
          <w:szCs w:val="22"/>
        </w:rPr>
        <w:t>LEY N – Nº 1.877</w:t>
      </w:r>
    </w:p>
    <w:p w:rsidR="00BA6DB5" w:rsidRPr="00115F83" w:rsidRDefault="00BA6DB5" w:rsidP="00115F83">
      <w:pPr>
        <w:pStyle w:val="Ttulo1"/>
        <w:spacing w:line="360" w:lineRule="auto"/>
        <w:rPr>
          <w:rFonts w:cs="Arial"/>
          <w:sz w:val="22"/>
          <w:szCs w:val="22"/>
        </w:rPr>
      </w:pPr>
    </w:p>
    <w:p w:rsidR="00BA6DB5" w:rsidRPr="00115F83" w:rsidRDefault="00BA6DB5" w:rsidP="00115F83">
      <w:pPr>
        <w:pStyle w:val="Ttulo1"/>
        <w:spacing w:line="360" w:lineRule="auto"/>
        <w:rPr>
          <w:rFonts w:cs="Arial"/>
          <w:b w:val="0"/>
          <w:sz w:val="22"/>
          <w:szCs w:val="22"/>
        </w:rPr>
      </w:pPr>
      <w:r w:rsidRPr="00115F83">
        <w:rPr>
          <w:rFonts w:cs="Arial"/>
          <w:b w:val="0"/>
          <w:sz w:val="22"/>
          <w:szCs w:val="22"/>
        </w:rPr>
        <w:t>REGULACIÓN PARA LA INSTALACIÓN DE REDES DE TELEVISIÓN POR CABLE</w:t>
      </w:r>
    </w:p>
    <w:p w:rsidR="00B643BC" w:rsidRDefault="00B643BC" w:rsidP="00B643BC">
      <w:pPr>
        <w:spacing w:line="360" w:lineRule="auto"/>
        <w:jc w:val="center"/>
        <w:rPr>
          <w:rFonts w:ascii="Arial" w:hAnsi="Arial" w:cs="Arial"/>
          <w:b/>
          <w:sz w:val="22"/>
          <w:szCs w:val="22"/>
        </w:rPr>
      </w:pPr>
    </w:p>
    <w:p w:rsidR="00BA6DB5" w:rsidRPr="00115F83" w:rsidRDefault="00BA6DB5" w:rsidP="00B643BC">
      <w:pPr>
        <w:spacing w:line="360" w:lineRule="auto"/>
        <w:jc w:val="center"/>
        <w:rPr>
          <w:rFonts w:ascii="Arial" w:hAnsi="Arial" w:cs="Arial"/>
          <w:sz w:val="22"/>
          <w:szCs w:val="22"/>
        </w:rPr>
      </w:pPr>
      <w:r w:rsidRPr="00115F83">
        <w:rPr>
          <w:rFonts w:ascii="Arial" w:hAnsi="Arial" w:cs="Arial"/>
          <w:sz w:val="22"/>
          <w:szCs w:val="22"/>
        </w:rPr>
        <w:t>D</w:t>
      </w:r>
      <w:r w:rsidR="00A215C7" w:rsidRPr="00115F83">
        <w:rPr>
          <w:rFonts w:ascii="Arial" w:hAnsi="Arial" w:cs="Arial"/>
          <w:sz w:val="22"/>
          <w:szCs w:val="22"/>
        </w:rPr>
        <w:t>E LA REGULACIÓN</w:t>
      </w:r>
    </w:p>
    <w:p w:rsidR="00B63471" w:rsidRPr="00115F83" w:rsidRDefault="00B63471" w:rsidP="00115F83">
      <w:pPr>
        <w:spacing w:line="360" w:lineRule="auto"/>
        <w:jc w:val="center"/>
        <w:rPr>
          <w:rFonts w:ascii="Arial" w:hAnsi="Arial" w:cs="Arial"/>
          <w:sz w:val="22"/>
          <w:szCs w:val="22"/>
        </w:rPr>
      </w:pP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Artículo 1° - La presente ley tiene por objeto regular en la Ciudad de Buenos Aires la instalación de redes HFC que se afecten a la prestación de servicios de televisión por cable y servicios complementarios.</w:t>
      </w:r>
    </w:p>
    <w:p w:rsidR="00BA6DB5" w:rsidRPr="00115F83" w:rsidRDefault="00BA6DB5" w:rsidP="00115F83">
      <w:pPr>
        <w:spacing w:line="360" w:lineRule="auto"/>
        <w:jc w:val="both"/>
        <w:rPr>
          <w:rFonts w:ascii="Arial" w:hAnsi="Arial" w:cs="Arial"/>
          <w:sz w:val="22"/>
          <w:szCs w:val="22"/>
        </w:rPr>
      </w:pP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Artículo 2°</w:t>
      </w:r>
      <w:r w:rsidR="00115F83">
        <w:rPr>
          <w:rFonts w:ascii="Arial" w:hAnsi="Arial" w:cs="Arial"/>
          <w:sz w:val="22"/>
          <w:szCs w:val="22"/>
        </w:rPr>
        <w:t xml:space="preserve"> </w:t>
      </w:r>
      <w:r w:rsidRPr="00115F83">
        <w:rPr>
          <w:rFonts w:ascii="Arial" w:hAnsi="Arial" w:cs="Arial"/>
          <w:sz w:val="22"/>
          <w:szCs w:val="22"/>
        </w:rPr>
        <w:t>- A los fines de la interpretación y aplicación de esta ley, se asigna a las siguientes expresiones los significados que se consignan en cada caso:</w:t>
      </w:r>
    </w:p>
    <w:p w:rsidR="00BA6DB5" w:rsidRPr="00115F83" w:rsidRDefault="00BA6DB5" w:rsidP="00115F83">
      <w:pPr>
        <w:numPr>
          <w:ilvl w:val="0"/>
          <w:numId w:val="1"/>
        </w:numPr>
        <w:tabs>
          <w:tab w:val="num" w:pos="720"/>
        </w:tabs>
        <w:spacing w:line="360" w:lineRule="auto"/>
        <w:ind w:left="567" w:hanging="567"/>
        <w:jc w:val="both"/>
        <w:outlineLvl w:val="0"/>
        <w:rPr>
          <w:rFonts w:ascii="Arial" w:hAnsi="Arial" w:cs="Arial"/>
          <w:sz w:val="22"/>
          <w:szCs w:val="22"/>
        </w:rPr>
      </w:pPr>
      <w:r w:rsidRPr="00115F83">
        <w:rPr>
          <w:rFonts w:ascii="Arial" w:hAnsi="Arial" w:cs="Arial"/>
          <w:sz w:val="22"/>
          <w:szCs w:val="22"/>
        </w:rPr>
        <w:t xml:space="preserve">Prestador más antiguo: es el titular de una licencia otorgada por autoridad nacional competente para operar servicios complementarios de radiodifusión de televisión por cable que, poseyendo una Red Existente Operativa, hubiera sido el primero en comenzar a prestar en forma efectiva el servicio en la cuadra de que se trate. </w:t>
      </w:r>
    </w:p>
    <w:p w:rsidR="00BA6DB5" w:rsidRPr="00115F83" w:rsidRDefault="00BA6DB5" w:rsidP="00115F83">
      <w:pPr>
        <w:numPr>
          <w:ilvl w:val="0"/>
          <w:numId w:val="1"/>
        </w:numPr>
        <w:tabs>
          <w:tab w:val="num" w:pos="720"/>
        </w:tabs>
        <w:spacing w:line="360" w:lineRule="auto"/>
        <w:ind w:left="567" w:hanging="567"/>
        <w:jc w:val="both"/>
        <w:outlineLvl w:val="0"/>
        <w:rPr>
          <w:rFonts w:ascii="Arial" w:hAnsi="Arial" w:cs="Arial"/>
          <w:sz w:val="22"/>
          <w:szCs w:val="22"/>
        </w:rPr>
      </w:pPr>
      <w:r w:rsidRPr="00115F83">
        <w:rPr>
          <w:rFonts w:ascii="Arial" w:hAnsi="Arial" w:cs="Arial"/>
          <w:sz w:val="22"/>
          <w:szCs w:val="22"/>
        </w:rPr>
        <w:t xml:space="preserve">Redes Existentes Operativas: son las estructuras compuestas por redes HFC, cualquiera sea el sistema de tendido que se utilice, desarrolladas por el prestador del servicio de televisión por cable que a la fecha de la promulgación de la presente ley se encuentre brindando efectiva y taxativamente tal servicio a clientes y las denuncie en la declaración jurada que regule la reglamentación. </w:t>
      </w:r>
    </w:p>
    <w:p w:rsidR="00BA6DB5" w:rsidRPr="00115F83" w:rsidRDefault="00BA6DB5" w:rsidP="00115F83">
      <w:pPr>
        <w:numPr>
          <w:ilvl w:val="0"/>
          <w:numId w:val="1"/>
        </w:numPr>
        <w:tabs>
          <w:tab w:val="num" w:pos="720"/>
        </w:tabs>
        <w:spacing w:line="360" w:lineRule="auto"/>
        <w:ind w:left="567" w:hanging="567"/>
        <w:jc w:val="both"/>
        <w:outlineLvl w:val="0"/>
        <w:rPr>
          <w:rFonts w:ascii="Arial" w:hAnsi="Arial" w:cs="Arial"/>
          <w:sz w:val="22"/>
          <w:szCs w:val="22"/>
        </w:rPr>
      </w:pPr>
      <w:r w:rsidRPr="00115F83">
        <w:rPr>
          <w:rFonts w:ascii="Arial" w:hAnsi="Arial" w:cs="Arial"/>
          <w:sz w:val="22"/>
          <w:szCs w:val="22"/>
        </w:rPr>
        <w:t xml:space="preserve">Redes HFC: son las redes híbrido fibra </w:t>
      </w:r>
      <w:proofErr w:type="spellStart"/>
      <w:r w:rsidRPr="00115F83">
        <w:rPr>
          <w:rFonts w:ascii="Arial" w:hAnsi="Arial" w:cs="Arial"/>
          <w:sz w:val="22"/>
          <w:szCs w:val="22"/>
        </w:rPr>
        <w:t>coaxil</w:t>
      </w:r>
      <w:proofErr w:type="spellEnd"/>
      <w:r w:rsidRPr="00115F83">
        <w:rPr>
          <w:rFonts w:ascii="Arial" w:hAnsi="Arial" w:cs="Arial"/>
          <w:sz w:val="22"/>
          <w:szCs w:val="22"/>
        </w:rPr>
        <w:t xml:space="preserve"> cuyos tendidos sean utilizados por los prestadores del servicio de televisión por cable, construidas en base a la conjunción de cables de fibra óptica y/o cables tipo </w:t>
      </w:r>
      <w:proofErr w:type="spellStart"/>
      <w:r w:rsidRPr="00115F83">
        <w:rPr>
          <w:rFonts w:ascii="Arial" w:hAnsi="Arial" w:cs="Arial"/>
          <w:sz w:val="22"/>
          <w:szCs w:val="22"/>
        </w:rPr>
        <w:t>coaxil</w:t>
      </w:r>
      <w:proofErr w:type="spellEnd"/>
      <w:r w:rsidRPr="00115F83">
        <w:rPr>
          <w:rFonts w:ascii="Arial" w:hAnsi="Arial" w:cs="Arial"/>
          <w:sz w:val="22"/>
          <w:szCs w:val="22"/>
        </w:rPr>
        <w:t xml:space="preserve">. </w:t>
      </w:r>
    </w:p>
    <w:p w:rsidR="00BA6DB5" w:rsidRPr="00115F83" w:rsidRDefault="00BA6DB5" w:rsidP="00115F83">
      <w:pPr>
        <w:spacing w:line="360" w:lineRule="auto"/>
        <w:jc w:val="both"/>
        <w:rPr>
          <w:rFonts w:ascii="Arial" w:hAnsi="Arial" w:cs="Arial"/>
          <w:sz w:val="22"/>
          <w:szCs w:val="22"/>
        </w:rPr>
      </w:pP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Artículo 3°</w:t>
      </w:r>
      <w:r w:rsidR="00115F83">
        <w:rPr>
          <w:rFonts w:ascii="Arial" w:hAnsi="Arial" w:cs="Arial"/>
          <w:sz w:val="22"/>
          <w:szCs w:val="22"/>
        </w:rPr>
        <w:t xml:space="preserve"> </w:t>
      </w:r>
      <w:r w:rsidRPr="00115F83">
        <w:rPr>
          <w:rFonts w:ascii="Arial" w:hAnsi="Arial" w:cs="Arial"/>
          <w:sz w:val="22"/>
          <w:szCs w:val="22"/>
        </w:rPr>
        <w:t>- Para hacer efectiva la regulación a que se refiere el artículo 1° se deberá contar en forma previa e indefectible con licencia suficiente otorgada por el Comité Federal de Radiodifusión (COMFER) para la prestación del servicio de televisión por cable de acuerdo a la Ley Nacional N° 22.285</w:t>
      </w:r>
      <w:r w:rsidR="00FF6DA1" w:rsidRPr="00115F83">
        <w:rPr>
          <w:rFonts w:ascii="Arial" w:hAnsi="Arial" w:cs="Arial"/>
          <w:sz w:val="22"/>
          <w:szCs w:val="22"/>
        </w:rPr>
        <w:t xml:space="preserve"> #</w:t>
      </w:r>
      <w:r w:rsidRPr="00115F83">
        <w:rPr>
          <w:rFonts w:ascii="Arial" w:hAnsi="Arial" w:cs="Arial"/>
          <w:sz w:val="22"/>
          <w:szCs w:val="22"/>
        </w:rPr>
        <w:t>, y demás normas que rijan en la materia, y se deberá cumplir con los requisitos y condiciones establecidos en la presente ley.</w:t>
      </w:r>
    </w:p>
    <w:p w:rsidR="00BA6DB5" w:rsidRPr="00115F83" w:rsidRDefault="00BA6DB5" w:rsidP="00115F83">
      <w:pPr>
        <w:spacing w:line="360" w:lineRule="auto"/>
        <w:jc w:val="both"/>
        <w:rPr>
          <w:rFonts w:ascii="Arial" w:hAnsi="Arial" w:cs="Arial"/>
          <w:sz w:val="22"/>
          <w:szCs w:val="22"/>
        </w:rPr>
      </w:pP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Artículo 4°</w:t>
      </w:r>
      <w:r w:rsidR="00115F83">
        <w:rPr>
          <w:rFonts w:ascii="Arial" w:hAnsi="Arial" w:cs="Arial"/>
          <w:sz w:val="22"/>
          <w:szCs w:val="22"/>
        </w:rPr>
        <w:t xml:space="preserve"> </w:t>
      </w:r>
      <w:r w:rsidRPr="00115F83">
        <w:rPr>
          <w:rFonts w:ascii="Arial" w:hAnsi="Arial" w:cs="Arial"/>
          <w:sz w:val="22"/>
          <w:szCs w:val="22"/>
        </w:rPr>
        <w:t>- La instalación de infraestructuras de redes HFC deberá ser autorizada por la autoridad de aplicación y sólo procederá:</w:t>
      </w:r>
    </w:p>
    <w:p w:rsidR="00BA6DB5" w:rsidRPr="00115F83" w:rsidRDefault="00BA6DB5" w:rsidP="00115F83">
      <w:pPr>
        <w:numPr>
          <w:ilvl w:val="0"/>
          <w:numId w:val="2"/>
        </w:numPr>
        <w:tabs>
          <w:tab w:val="num" w:pos="567"/>
        </w:tabs>
        <w:spacing w:line="360" w:lineRule="auto"/>
        <w:ind w:left="567" w:hanging="567"/>
        <w:jc w:val="both"/>
        <w:outlineLvl w:val="0"/>
        <w:rPr>
          <w:rFonts w:ascii="Arial" w:hAnsi="Arial" w:cs="Arial"/>
          <w:sz w:val="22"/>
          <w:szCs w:val="22"/>
        </w:rPr>
      </w:pPr>
      <w:r w:rsidRPr="00115F83">
        <w:rPr>
          <w:rFonts w:ascii="Arial" w:hAnsi="Arial" w:cs="Arial"/>
          <w:sz w:val="22"/>
          <w:szCs w:val="22"/>
        </w:rPr>
        <w:t xml:space="preserve">Por tendido subterráneo y/o por pulmón de manzana en toda la ciudad; </w:t>
      </w:r>
    </w:p>
    <w:p w:rsidR="00BA6DB5" w:rsidRPr="00115F83" w:rsidRDefault="00BA6DB5" w:rsidP="00115F83">
      <w:pPr>
        <w:numPr>
          <w:ilvl w:val="0"/>
          <w:numId w:val="2"/>
        </w:numPr>
        <w:tabs>
          <w:tab w:val="num" w:pos="567"/>
        </w:tabs>
        <w:spacing w:line="360" w:lineRule="auto"/>
        <w:ind w:left="567" w:hanging="567"/>
        <w:jc w:val="both"/>
        <w:outlineLvl w:val="0"/>
        <w:rPr>
          <w:rFonts w:ascii="Arial" w:hAnsi="Arial" w:cs="Arial"/>
          <w:sz w:val="22"/>
          <w:szCs w:val="22"/>
        </w:rPr>
      </w:pPr>
      <w:r w:rsidRPr="00115F83">
        <w:rPr>
          <w:rFonts w:ascii="Arial" w:hAnsi="Arial" w:cs="Arial"/>
          <w:sz w:val="22"/>
          <w:szCs w:val="22"/>
        </w:rPr>
        <w:lastRenderedPageBreak/>
        <w:t xml:space="preserve">Por tendido aéreo sobre columna metálica en arterias ubicadas en la Zona 2 del Anexo </w:t>
      </w:r>
      <w:r w:rsidR="000C09B8" w:rsidRPr="00115F83">
        <w:rPr>
          <w:rFonts w:ascii="Arial" w:hAnsi="Arial" w:cs="Arial"/>
          <w:sz w:val="22"/>
          <w:szCs w:val="22"/>
        </w:rPr>
        <w:t>A</w:t>
      </w:r>
      <w:r w:rsidRPr="00115F83">
        <w:rPr>
          <w:rFonts w:ascii="Arial" w:hAnsi="Arial" w:cs="Arial"/>
          <w:sz w:val="22"/>
          <w:szCs w:val="22"/>
        </w:rPr>
        <w:t xml:space="preserve"> y cuando concurriera el supuesto previsto en el artículo 14 de la presente ley. </w:t>
      </w: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Se prohíbe la instalación de tendidos aéreos sobre postes de madera y columnas de alumbrado público en todo el ámbito de la ciudad.</w:t>
      </w:r>
    </w:p>
    <w:p w:rsidR="00BA6DB5" w:rsidRPr="00115F83" w:rsidRDefault="00BA6DB5" w:rsidP="00115F83">
      <w:pPr>
        <w:spacing w:line="360" w:lineRule="auto"/>
        <w:jc w:val="both"/>
        <w:rPr>
          <w:rFonts w:ascii="Arial" w:hAnsi="Arial" w:cs="Arial"/>
          <w:sz w:val="22"/>
          <w:szCs w:val="22"/>
        </w:rPr>
      </w:pP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Artículo 5° - Los prestadores del servicio de televisión por cable que utilicen tendidos aéreos deberán reconvertir la infraestructura al sistema de columnas metálicas, de conformidad a las disposiciones de esta ley y su reglamentación.</w:t>
      </w: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La readecuación de infraestructuras que se dispone por la presente ley es condición necesaria para el mantenimiento de las autorizaciones y no dará derecho a reclamo o indemnización de ninguna naturaleza por parte de los prestadores.</w:t>
      </w:r>
    </w:p>
    <w:p w:rsidR="00BA6DB5" w:rsidRPr="00115F83" w:rsidRDefault="00BA6DB5" w:rsidP="00115F83">
      <w:pPr>
        <w:spacing w:line="360" w:lineRule="auto"/>
        <w:jc w:val="both"/>
        <w:rPr>
          <w:rFonts w:ascii="Arial" w:hAnsi="Arial" w:cs="Arial"/>
          <w:sz w:val="22"/>
          <w:szCs w:val="22"/>
        </w:rPr>
      </w:pP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Artículo 6° - Más allá de los casos de reconversión previstos en la presente ley, los prestadores del servicio de televisión por cable deberán proceder al retiro, remoción, traslado o acondicionamiento de sus instalaciones cuando así lo disponga la autoridad de aplicación por resolución fundada en la ejecución de obras públicas que resulten afectadas o en la racionalización de instalaciones, en los plazos y forma que fije la reglamentación de la presente ley, quedando a cargo de dichos prestadores todos los gastos que ello implique, sin derecho a reclamo o indemnización de ningún tipo.</w:t>
      </w: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Cuando, en coincidencia con instalaciones existentes de tendidos de redes aéreas, se ejecuten instalaciones bajo metodología subterránea por parte de otros prestadores debidamente autorizados, éstos deberán prever en el proyecto constructivo de la obra a aprobar la instalación subterránea de los ductos necesarios para soterrar las redes aéreas existentes en el área.</w:t>
      </w:r>
    </w:p>
    <w:p w:rsidR="00BA6DB5" w:rsidRPr="00115F83" w:rsidRDefault="00BA6DB5" w:rsidP="00115F83">
      <w:pPr>
        <w:spacing w:line="360" w:lineRule="auto"/>
        <w:jc w:val="both"/>
        <w:rPr>
          <w:rFonts w:ascii="Arial" w:hAnsi="Arial" w:cs="Arial"/>
          <w:b/>
          <w:sz w:val="22"/>
          <w:szCs w:val="22"/>
        </w:rPr>
      </w:pPr>
    </w:p>
    <w:p w:rsidR="00BA6DB5" w:rsidRPr="00115F83" w:rsidRDefault="00BA6DB5" w:rsidP="00115F83">
      <w:pPr>
        <w:spacing w:line="360" w:lineRule="auto"/>
        <w:jc w:val="center"/>
        <w:rPr>
          <w:rFonts w:ascii="Arial" w:hAnsi="Arial" w:cs="Arial"/>
          <w:sz w:val="22"/>
          <w:szCs w:val="22"/>
        </w:rPr>
      </w:pPr>
      <w:r w:rsidRPr="00115F83">
        <w:rPr>
          <w:rFonts w:ascii="Arial" w:hAnsi="Arial" w:cs="Arial"/>
          <w:sz w:val="22"/>
          <w:szCs w:val="22"/>
        </w:rPr>
        <w:t>D</w:t>
      </w:r>
      <w:r w:rsidR="00A215C7" w:rsidRPr="00115F83">
        <w:rPr>
          <w:rFonts w:ascii="Arial" w:hAnsi="Arial" w:cs="Arial"/>
          <w:sz w:val="22"/>
          <w:szCs w:val="22"/>
        </w:rPr>
        <w:t>EL TENDIDO SUBTERRÁNEO Y POR PULMÓN DE MANZANA</w:t>
      </w:r>
    </w:p>
    <w:p w:rsidR="00135D14" w:rsidRPr="00115F83" w:rsidRDefault="00135D14" w:rsidP="00115F83">
      <w:pPr>
        <w:spacing w:line="360" w:lineRule="auto"/>
        <w:jc w:val="center"/>
        <w:rPr>
          <w:rFonts w:ascii="Arial" w:hAnsi="Arial" w:cs="Arial"/>
          <w:sz w:val="22"/>
          <w:szCs w:val="22"/>
        </w:rPr>
      </w:pP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Artículo 7° - El tendido subterráneo de redes deberá servir en forma exclusiva a la prestación del servicio de televisión por cable y servicios complementarios.</w:t>
      </w:r>
    </w:p>
    <w:p w:rsidR="00BA6DB5" w:rsidRPr="00115F83" w:rsidRDefault="00BA6DB5" w:rsidP="00115F83">
      <w:pPr>
        <w:spacing w:line="360" w:lineRule="auto"/>
        <w:jc w:val="both"/>
        <w:rPr>
          <w:rFonts w:ascii="Arial" w:hAnsi="Arial" w:cs="Arial"/>
          <w:sz w:val="22"/>
          <w:szCs w:val="22"/>
        </w:rPr>
      </w:pP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Artículo 8° - Los proyectos de tendidos subterráneos de redes deberán ser aprobados por la autoridad de aplicación, la que fijará las condiciones técnicas necesarias para que los mismos puedan ser compartidos con otros prestadores.</w:t>
      </w:r>
    </w:p>
    <w:p w:rsidR="00BA6DB5" w:rsidRPr="00115F83" w:rsidRDefault="00BA6DB5" w:rsidP="00115F83">
      <w:pPr>
        <w:spacing w:line="360" w:lineRule="auto"/>
        <w:jc w:val="both"/>
        <w:rPr>
          <w:rFonts w:ascii="Arial" w:hAnsi="Arial" w:cs="Arial"/>
          <w:sz w:val="22"/>
          <w:szCs w:val="22"/>
        </w:rPr>
      </w:pP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 xml:space="preserve">Artículo 9° - En el supuesto de que el tendido de redes deba realizarse por pulmón de manzana, la autoridad de aplicación podrá autorizar el uso de la infraestructura de la ciudad para cruzar de una manzana a otra, con cargo al prestador de todos los gastos que ello implique, sin derecho a </w:t>
      </w:r>
      <w:r w:rsidRPr="00115F83">
        <w:rPr>
          <w:rFonts w:ascii="Arial" w:hAnsi="Arial" w:cs="Arial"/>
          <w:sz w:val="22"/>
          <w:szCs w:val="22"/>
        </w:rPr>
        <w:lastRenderedPageBreak/>
        <w:t>reclamo o indemnización de ningún tipo por parte del prestador, permitiéndose solamente el cruce aéreo en el caso de imposibilidad de hacer uso de dicha infraestructura.</w:t>
      </w:r>
    </w:p>
    <w:p w:rsidR="00BA6DB5" w:rsidRPr="00115F83" w:rsidRDefault="00BA6DB5" w:rsidP="00115F83">
      <w:pPr>
        <w:spacing w:line="360" w:lineRule="auto"/>
        <w:jc w:val="both"/>
        <w:rPr>
          <w:rFonts w:ascii="Arial" w:hAnsi="Arial" w:cs="Arial"/>
          <w:b/>
          <w:sz w:val="22"/>
          <w:szCs w:val="22"/>
        </w:rPr>
      </w:pPr>
    </w:p>
    <w:p w:rsidR="00BA6DB5" w:rsidRPr="00115F83" w:rsidRDefault="00BA6DB5" w:rsidP="00115F83">
      <w:pPr>
        <w:spacing w:line="360" w:lineRule="auto"/>
        <w:jc w:val="center"/>
        <w:rPr>
          <w:rFonts w:ascii="Arial" w:hAnsi="Arial" w:cs="Arial"/>
          <w:sz w:val="22"/>
          <w:szCs w:val="22"/>
        </w:rPr>
      </w:pPr>
      <w:r w:rsidRPr="00115F83">
        <w:rPr>
          <w:rFonts w:ascii="Arial" w:hAnsi="Arial" w:cs="Arial"/>
          <w:sz w:val="22"/>
          <w:szCs w:val="22"/>
        </w:rPr>
        <w:t>D</w:t>
      </w:r>
      <w:r w:rsidR="00A215C7" w:rsidRPr="00115F83">
        <w:rPr>
          <w:rFonts w:ascii="Arial" w:hAnsi="Arial" w:cs="Arial"/>
          <w:sz w:val="22"/>
          <w:szCs w:val="22"/>
        </w:rPr>
        <w:t>E LA REGULARIZACIÓN DE LAS REDES EXISTENTES OPERATIVAS</w:t>
      </w:r>
    </w:p>
    <w:p w:rsidR="00135D14" w:rsidRPr="00115F83" w:rsidRDefault="00135D14" w:rsidP="00115F83">
      <w:pPr>
        <w:spacing w:line="360" w:lineRule="auto"/>
        <w:jc w:val="center"/>
        <w:rPr>
          <w:rFonts w:ascii="Arial" w:hAnsi="Arial" w:cs="Arial"/>
          <w:sz w:val="22"/>
          <w:szCs w:val="22"/>
        </w:rPr>
      </w:pP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Artículo 10 - A partir de la fecha de entrada en vigencia de la presente ley queda prohibida la instalación de tendidos aéreos sobre columna metálica para el sostenimiento de redes HFC en arterias ub</w:t>
      </w:r>
      <w:r w:rsidR="00135D14" w:rsidRPr="00115F83">
        <w:rPr>
          <w:rFonts w:ascii="Arial" w:hAnsi="Arial" w:cs="Arial"/>
          <w:sz w:val="22"/>
          <w:szCs w:val="22"/>
        </w:rPr>
        <w:t xml:space="preserve">icadas en la Zona 1 del Anexo A </w:t>
      </w:r>
      <w:r w:rsidRPr="00115F83">
        <w:rPr>
          <w:rFonts w:ascii="Arial" w:hAnsi="Arial" w:cs="Arial"/>
          <w:sz w:val="22"/>
          <w:szCs w:val="22"/>
        </w:rPr>
        <w:t>de la presente ley. Las Redes Existentes Operativas deberán sujetarse a las disposiciones que se establecen en esta ley.</w:t>
      </w:r>
    </w:p>
    <w:p w:rsidR="00BA6DB5" w:rsidRPr="00115F83" w:rsidRDefault="00BA6DB5" w:rsidP="00115F83">
      <w:pPr>
        <w:spacing w:line="360" w:lineRule="auto"/>
        <w:jc w:val="both"/>
        <w:rPr>
          <w:rFonts w:ascii="Arial" w:hAnsi="Arial" w:cs="Arial"/>
          <w:sz w:val="22"/>
          <w:szCs w:val="22"/>
        </w:rPr>
      </w:pP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Artículo 11 - Es obligatorio el uso de infraestructura de columnas metálicas, de hasta cuatro (4) apoyos por cuadra de cien (100) metros de longitud, que soporten las instalaciones correspondientes de hasta tres prestadores del servicio de televisión por cable, límite que bajo ningún concepto se podrá exceder; se deberá consignar expresamente en cada poste el nivel que ocupa cada uno de los prestadores usuarios. Los prestadores quedan obligados a hacer un uso común de dichas infraestructuras.</w:t>
      </w: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 xml:space="preserve">En las avenidas o calles con más de veinticuatro (24) metros entre las líneas de edificación se permitirá instalar columnas en cada acera, excepto en la </w:t>
      </w:r>
      <w:r w:rsidR="00135D14" w:rsidRPr="00115F83">
        <w:rPr>
          <w:rFonts w:ascii="Arial" w:hAnsi="Arial" w:cs="Arial"/>
          <w:sz w:val="22"/>
          <w:szCs w:val="22"/>
        </w:rPr>
        <w:t>Zona 1 establecida en el Anexo A</w:t>
      </w:r>
      <w:r w:rsidRPr="00115F83">
        <w:rPr>
          <w:rFonts w:ascii="Arial" w:hAnsi="Arial" w:cs="Arial"/>
          <w:sz w:val="22"/>
          <w:szCs w:val="22"/>
        </w:rPr>
        <w:t xml:space="preserve"> de la presente ley.</w:t>
      </w:r>
    </w:p>
    <w:p w:rsidR="000D52F9" w:rsidRPr="00115F83" w:rsidRDefault="000D52F9" w:rsidP="00115F83">
      <w:pPr>
        <w:spacing w:line="360" w:lineRule="auto"/>
        <w:jc w:val="both"/>
        <w:rPr>
          <w:rFonts w:ascii="Arial" w:hAnsi="Arial" w:cs="Arial"/>
          <w:sz w:val="22"/>
          <w:szCs w:val="22"/>
        </w:rPr>
      </w:pPr>
    </w:p>
    <w:p w:rsidR="00875044" w:rsidRPr="00115F83" w:rsidRDefault="00875044" w:rsidP="00115F83">
      <w:pPr>
        <w:pStyle w:val="NormalWeb"/>
        <w:spacing w:before="0" w:beforeAutospacing="0" w:after="0" w:afterAutospacing="0" w:line="360" w:lineRule="auto"/>
        <w:jc w:val="both"/>
        <w:rPr>
          <w:rFonts w:ascii="Arial" w:hAnsi="Arial" w:cs="Arial"/>
          <w:sz w:val="22"/>
          <w:szCs w:val="22"/>
        </w:rPr>
      </w:pPr>
      <w:r w:rsidRPr="00115F83">
        <w:rPr>
          <w:rFonts w:ascii="Arial" w:hAnsi="Arial" w:cs="Arial"/>
          <w:sz w:val="22"/>
          <w:szCs w:val="22"/>
        </w:rPr>
        <w:t>Artículo 12 - Dentro de los sesenta (60) días de reglamentada la presente ley, los prestadores del servicio de televisión por cable que utilicen tendidos aéreos en Redes Operativas Existentes, y que en forma actual y efectiva presten este servicio, deberán presentar ante la autoridad de aplicación una declaración jurada en la que se denuncien las instalaciones ejecutadas en la vía pública.</w:t>
      </w:r>
    </w:p>
    <w:p w:rsidR="00875044" w:rsidRPr="00115F83" w:rsidRDefault="00875044" w:rsidP="00115F83">
      <w:pPr>
        <w:pStyle w:val="NormalWeb"/>
        <w:spacing w:before="0" w:beforeAutospacing="0" w:after="0" w:afterAutospacing="0" w:line="360" w:lineRule="auto"/>
        <w:jc w:val="both"/>
        <w:rPr>
          <w:rFonts w:ascii="Arial" w:hAnsi="Arial" w:cs="Arial"/>
          <w:sz w:val="22"/>
          <w:szCs w:val="22"/>
        </w:rPr>
      </w:pPr>
      <w:r w:rsidRPr="00115F83">
        <w:rPr>
          <w:rFonts w:ascii="Arial" w:hAnsi="Arial" w:cs="Arial"/>
          <w:sz w:val="22"/>
          <w:szCs w:val="22"/>
        </w:rPr>
        <w:t>La reglamentación de la presente ley establecerá los requisitos de la declaración jurada y las consecuencias de su falta de presentación.</w:t>
      </w:r>
    </w:p>
    <w:p w:rsidR="000D52F9" w:rsidRPr="00115F83" w:rsidRDefault="000D52F9" w:rsidP="00115F83">
      <w:pPr>
        <w:pStyle w:val="NormalWeb"/>
        <w:spacing w:before="0" w:beforeAutospacing="0" w:after="0" w:afterAutospacing="0" w:line="360" w:lineRule="auto"/>
        <w:jc w:val="both"/>
        <w:rPr>
          <w:rFonts w:ascii="Arial" w:hAnsi="Arial" w:cs="Arial"/>
          <w:sz w:val="22"/>
          <w:szCs w:val="22"/>
        </w:rPr>
      </w:pP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Artículo 1</w:t>
      </w:r>
      <w:r w:rsidR="00875044" w:rsidRPr="00115F83">
        <w:rPr>
          <w:rFonts w:ascii="Arial" w:hAnsi="Arial" w:cs="Arial"/>
          <w:sz w:val="22"/>
          <w:szCs w:val="22"/>
        </w:rPr>
        <w:t>3</w:t>
      </w:r>
      <w:r w:rsidRPr="00115F83">
        <w:rPr>
          <w:rFonts w:ascii="Arial" w:hAnsi="Arial" w:cs="Arial"/>
          <w:sz w:val="22"/>
          <w:szCs w:val="22"/>
        </w:rPr>
        <w:t xml:space="preserve"> - Los prestadores que utilicen Redes Existentes Operativas instaladas deberán realizar la reconversión al sistema de única infraestructura por cuadra sobre columna metálica en una proporción del seis con cincuenta por ciento (6,50%) anual.</w:t>
      </w: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Con ajuste a dicha proporción, la reglamentación detallará las zonas y plazos de reconversión, tomando como prioridad aquellas zonas en donde se presente mayor proporción de redes instaladas sobre postes de madera. Al finalizar cada año, los prestadores deberán presentar una declaración jurada dando cuenta de lo ejecutado.</w:t>
      </w:r>
    </w:p>
    <w:p w:rsidR="00E73D77" w:rsidRPr="00115F83" w:rsidRDefault="00E73D77" w:rsidP="00115F83">
      <w:pPr>
        <w:spacing w:line="360" w:lineRule="auto"/>
        <w:jc w:val="both"/>
        <w:rPr>
          <w:rFonts w:ascii="Arial" w:hAnsi="Arial" w:cs="Arial"/>
          <w:sz w:val="22"/>
          <w:szCs w:val="22"/>
        </w:rPr>
      </w:pP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lastRenderedPageBreak/>
        <w:t>Artículo 1</w:t>
      </w:r>
      <w:r w:rsidR="00875044" w:rsidRPr="00115F83">
        <w:rPr>
          <w:rFonts w:ascii="Arial" w:hAnsi="Arial" w:cs="Arial"/>
          <w:sz w:val="22"/>
          <w:szCs w:val="22"/>
        </w:rPr>
        <w:t>4</w:t>
      </w:r>
      <w:r w:rsidRPr="00115F83">
        <w:rPr>
          <w:rFonts w:ascii="Arial" w:hAnsi="Arial" w:cs="Arial"/>
          <w:sz w:val="22"/>
          <w:szCs w:val="22"/>
        </w:rPr>
        <w:t xml:space="preserve"> - La asignación del uso de la infraestructura basada en el sistema de columna metálica se otorgará a aquellos tres (3) prestadores que acrediten mayor antigüedad en la efectiva prestación del servicio, al 31 de diciembre de 2004.</w:t>
      </w: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Dichos prestadores mantendrán las redes aéreas denunciadas como Redes Existentes Operativas conforme lo previsto en el art. 2°.</w:t>
      </w: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En el caso de que algún prestador que utilice Redes Operativas Existentes, por cualquier causa, dejara de utilizar el espacio asignado, su nivel en el sistema de columnas no podrá ser ocupado por otro prestador.</w:t>
      </w:r>
    </w:p>
    <w:p w:rsidR="00BA6DB5" w:rsidRPr="00115F83" w:rsidRDefault="00BA6DB5" w:rsidP="00115F83">
      <w:pPr>
        <w:spacing w:line="360" w:lineRule="auto"/>
        <w:jc w:val="both"/>
        <w:rPr>
          <w:rFonts w:ascii="Arial" w:hAnsi="Arial" w:cs="Arial"/>
          <w:sz w:val="22"/>
          <w:szCs w:val="22"/>
        </w:rPr>
      </w:pP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Artículo 1</w:t>
      </w:r>
      <w:r w:rsidR="00875044" w:rsidRPr="00115F83">
        <w:rPr>
          <w:rFonts w:ascii="Arial" w:hAnsi="Arial" w:cs="Arial"/>
          <w:sz w:val="22"/>
          <w:szCs w:val="22"/>
        </w:rPr>
        <w:t>5</w:t>
      </w:r>
      <w:r w:rsidRPr="00115F83">
        <w:rPr>
          <w:rFonts w:ascii="Arial" w:hAnsi="Arial" w:cs="Arial"/>
          <w:sz w:val="22"/>
          <w:szCs w:val="22"/>
        </w:rPr>
        <w:t xml:space="preserve"> - En los supuestos en los que en una zona concurriesen dos o más Redes Existentes Operativas, y a falta de acuerdo entre las partes, la determinación de la infraestructura definitiva a la que deberán migrar los demás tendidos se realizará conforme los siguientes criterios:</w:t>
      </w:r>
    </w:p>
    <w:p w:rsidR="00BA6DB5" w:rsidRPr="00115F83" w:rsidRDefault="00BA6DB5" w:rsidP="00115F83">
      <w:pPr>
        <w:numPr>
          <w:ilvl w:val="0"/>
          <w:numId w:val="4"/>
        </w:numPr>
        <w:tabs>
          <w:tab w:val="num" w:pos="567"/>
        </w:tabs>
        <w:spacing w:line="360" w:lineRule="auto"/>
        <w:ind w:left="567" w:hanging="567"/>
        <w:jc w:val="both"/>
        <w:outlineLvl w:val="0"/>
        <w:rPr>
          <w:rFonts w:ascii="Arial" w:hAnsi="Arial" w:cs="Arial"/>
          <w:sz w:val="22"/>
          <w:szCs w:val="22"/>
        </w:rPr>
      </w:pPr>
      <w:r w:rsidRPr="00115F83">
        <w:rPr>
          <w:rFonts w:ascii="Arial" w:hAnsi="Arial" w:cs="Arial"/>
          <w:sz w:val="22"/>
          <w:szCs w:val="22"/>
        </w:rPr>
        <w:t xml:space="preserve">Si todas las infraestructuras utilizadas por los prestadores concurrentes cumplen las condiciones técnicas y administrativas del sistema de columna metálica, la unificación se deberá producir en la infraestructura que utilice el prestador más antiguo. En este caso, los trabajos de migración de red correrán por exclusiva cuenta, cargo y riesgo de cada prestador migrante. </w:t>
      </w:r>
    </w:p>
    <w:p w:rsidR="00BA6DB5" w:rsidRPr="00115F83" w:rsidRDefault="00BA6DB5" w:rsidP="00115F83">
      <w:pPr>
        <w:numPr>
          <w:ilvl w:val="0"/>
          <w:numId w:val="4"/>
        </w:numPr>
        <w:tabs>
          <w:tab w:val="num" w:pos="567"/>
        </w:tabs>
        <w:spacing w:line="360" w:lineRule="auto"/>
        <w:ind w:left="567" w:hanging="567"/>
        <w:jc w:val="both"/>
        <w:outlineLvl w:val="0"/>
        <w:rPr>
          <w:rFonts w:ascii="Arial" w:hAnsi="Arial" w:cs="Arial"/>
          <w:sz w:val="22"/>
          <w:szCs w:val="22"/>
        </w:rPr>
      </w:pPr>
      <w:r w:rsidRPr="00115F83">
        <w:rPr>
          <w:rFonts w:ascii="Arial" w:hAnsi="Arial" w:cs="Arial"/>
          <w:sz w:val="22"/>
          <w:szCs w:val="22"/>
        </w:rPr>
        <w:t xml:space="preserve">Si sólo una de las infraestructuras concurrentes cumple las condiciones técnicas y administrativas del sistema de columna metálica, la unificación se deberá producir sobre dicha infraestructura. En este caso, los trabajos de migración de red correrán por exclusiva cuenta, cargo y riesgo de cada prestador migrante. </w:t>
      </w:r>
    </w:p>
    <w:p w:rsidR="00BA6DB5" w:rsidRPr="00115F83" w:rsidRDefault="00BA6DB5" w:rsidP="00115F83">
      <w:pPr>
        <w:numPr>
          <w:ilvl w:val="0"/>
          <w:numId w:val="4"/>
        </w:numPr>
        <w:tabs>
          <w:tab w:val="num" w:pos="567"/>
        </w:tabs>
        <w:spacing w:line="360" w:lineRule="auto"/>
        <w:ind w:left="567" w:hanging="567"/>
        <w:jc w:val="both"/>
        <w:outlineLvl w:val="0"/>
        <w:rPr>
          <w:rFonts w:ascii="Arial" w:hAnsi="Arial" w:cs="Arial"/>
          <w:sz w:val="22"/>
          <w:szCs w:val="22"/>
        </w:rPr>
      </w:pPr>
      <w:r w:rsidRPr="00115F83">
        <w:rPr>
          <w:rFonts w:ascii="Arial" w:hAnsi="Arial" w:cs="Arial"/>
          <w:sz w:val="22"/>
          <w:szCs w:val="22"/>
        </w:rPr>
        <w:t xml:space="preserve">Si un prestador se propone tender su red en una zona donde existiere otro prestador, cuya infraestructura no responda a las condiciones técnicas o administrativas del sistema de columna metálica, el prestador nuevo deberá atenerse a la traza existente y reemplazar la infraestructura existente por la que resulte adecuada, a su exclusivo costo. A su vez deberá notificar al prestador cuyas instalaciones se reemplaza a los fines de permitir la coordinación de la mudanza de las redes; este último prestador deberá retirar las instalaciones reemplazadas. </w:t>
      </w:r>
    </w:p>
    <w:p w:rsidR="00BA6DB5" w:rsidRPr="00115F83" w:rsidRDefault="000D52F9" w:rsidP="00115F83">
      <w:pPr>
        <w:tabs>
          <w:tab w:val="num" w:pos="567"/>
        </w:tabs>
        <w:spacing w:line="360" w:lineRule="auto"/>
        <w:ind w:left="567" w:hanging="567"/>
        <w:jc w:val="both"/>
        <w:rPr>
          <w:rFonts w:ascii="Arial" w:hAnsi="Arial" w:cs="Arial"/>
          <w:sz w:val="22"/>
          <w:szCs w:val="22"/>
        </w:rPr>
      </w:pPr>
      <w:r w:rsidRPr="00115F83">
        <w:rPr>
          <w:rFonts w:ascii="Arial" w:hAnsi="Arial" w:cs="Arial"/>
          <w:sz w:val="22"/>
          <w:szCs w:val="22"/>
        </w:rPr>
        <w:tab/>
      </w:r>
      <w:r w:rsidR="00BA6DB5" w:rsidRPr="00115F83">
        <w:rPr>
          <w:rFonts w:ascii="Arial" w:hAnsi="Arial" w:cs="Arial"/>
          <w:sz w:val="22"/>
          <w:szCs w:val="22"/>
        </w:rPr>
        <w:t>Los prestadores informarán a la autoridad de aplicación los convenios y acuerdos que hayan formalizado entre sí.</w:t>
      </w:r>
    </w:p>
    <w:p w:rsidR="00BA6DB5" w:rsidRPr="00115F83" w:rsidRDefault="00BA6DB5" w:rsidP="00115F83">
      <w:pPr>
        <w:spacing w:line="360" w:lineRule="auto"/>
        <w:jc w:val="both"/>
        <w:rPr>
          <w:rFonts w:ascii="Arial" w:hAnsi="Arial" w:cs="Arial"/>
          <w:sz w:val="22"/>
          <w:szCs w:val="22"/>
        </w:rPr>
      </w:pP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Artículo 1</w:t>
      </w:r>
      <w:r w:rsidR="00875044" w:rsidRPr="00115F83">
        <w:rPr>
          <w:rFonts w:ascii="Arial" w:hAnsi="Arial" w:cs="Arial"/>
          <w:sz w:val="22"/>
          <w:szCs w:val="22"/>
        </w:rPr>
        <w:t>6</w:t>
      </w:r>
      <w:r w:rsidRPr="00115F83">
        <w:rPr>
          <w:rFonts w:ascii="Arial" w:hAnsi="Arial" w:cs="Arial"/>
          <w:sz w:val="22"/>
          <w:szCs w:val="22"/>
        </w:rPr>
        <w:t xml:space="preserve"> - Toda cesión o transferencia de titularidad de la licencia para la explotación del servicio de radiodifusión de televisión por cable, debidamente autorizada por el COMFER, deberá ser notificada a la autoridad de aplicación.</w:t>
      </w: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Toda transferencia de las autorizaciones otorgadas por la ciudad deberá ser previamente autorizada por la autoridad de aplicación.</w:t>
      </w: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lastRenderedPageBreak/>
        <w:t>En los casos en que no exista cesión o transferencia de titularidad de licencia autorizada por el COMFER, queda expresamente prohibida la transferencia de instalaciones y/o la utilización de éstas por parte de un prestador distinto al autorizado por la autoridad de aplicación.</w:t>
      </w:r>
    </w:p>
    <w:p w:rsidR="00BA6DB5" w:rsidRPr="00115F83" w:rsidRDefault="00BA6DB5" w:rsidP="00115F83">
      <w:pPr>
        <w:spacing w:line="360" w:lineRule="auto"/>
        <w:jc w:val="both"/>
        <w:rPr>
          <w:rFonts w:ascii="Arial" w:hAnsi="Arial" w:cs="Arial"/>
          <w:b/>
          <w:sz w:val="22"/>
          <w:szCs w:val="22"/>
        </w:rPr>
      </w:pPr>
    </w:p>
    <w:p w:rsidR="00BA6DB5" w:rsidRPr="00115F83" w:rsidRDefault="00BA6DB5" w:rsidP="00115F83">
      <w:pPr>
        <w:spacing w:line="360" w:lineRule="auto"/>
        <w:jc w:val="center"/>
        <w:rPr>
          <w:rFonts w:ascii="Arial" w:hAnsi="Arial" w:cs="Arial"/>
          <w:sz w:val="22"/>
          <w:szCs w:val="22"/>
        </w:rPr>
      </w:pPr>
      <w:r w:rsidRPr="00115F83">
        <w:rPr>
          <w:rFonts w:ascii="Arial" w:hAnsi="Arial" w:cs="Arial"/>
          <w:sz w:val="22"/>
          <w:szCs w:val="22"/>
        </w:rPr>
        <w:t>D</w:t>
      </w:r>
      <w:r w:rsidR="00A215C7" w:rsidRPr="00115F83">
        <w:rPr>
          <w:rFonts w:ascii="Arial" w:hAnsi="Arial" w:cs="Arial"/>
          <w:sz w:val="22"/>
          <w:szCs w:val="22"/>
        </w:rPr>
        <w:t>E LAS SANCIONES</w:t>
      </w:r>
    </w:p>
    <w:p w:rsidR="00135D14" w:rsidRPr="00115F83" w:rsidRDefault="00135D14" w:rsidP="00115F83">
      <w:pPr>
        <w:spacing w:line="360" w:lineRule="auto"/>
        <w:jc w:val="center"/>
        <w:rPr>
          <w:rFonts w:ascii="Arial" w:hAnsi="Arial" w:cs="Arial"/>
          <w:sz w:val="22"/>
          <w:szCs w:val="22"/>
        </w:rPr>
      </w:pP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Artículo 1</w:t>
      </w:r>
      <w:r w:rsidR="00875044" w:rsidRPr="00115F83">
        <w:rPr>
          <w:rFonts w:ascii="Arial" w:hAnsi="Arial" w:cs="Arial"/>
          <w:sz w:val="22"/>
          <w:szCs w:val="22"/>
        </w:rPr>
        <w:t>7</w:t>
      </w:r>
      <w:r w:rsidRPr="00115F83">
        <w:rPr>
          <w:rFonts w:ascii="Arial" w:hAnsi="Arial" w:cs="Arial"/>
          <w:sz w:val="22"/>
          <w:szCs w:val="22"/>
        </w:rPr>
        <w:t xml:space="preserve"> - Las autorizaciones para la instalación de redes HFC otorgados en el marco de la presente ley podrán ser revocadas o declaradas caducas por la autoridad de aplicación, sin derecho a reclamo o indemnización de ningún tipo a cualquiera de los prestadores, por las siguientes causales:</w:t>
      </w:r>
    </w:p>
    <w:p w:rsidR="00BA6DB5" w:rsidRPr="00115F83" w:rsidRDefault="00BA6DB5" w:rsidP="00115F83">
      <w:pPr>
        <w:numPr>
          <w:ilvl w:val="0"/>
          <w:numId w:val="5"/>
        </w:numPr>
        <w:tabs>
          <w:tab w:val="num" w:pos="567"/>
        </w:tabs>
        <w:spacing w:line="360" w:lineRule="auto"/>
        <w:ind w:left="567" w:hanging="567"/>
        <w:jc w:val="both"/>
        <w:outlineLvl w:val="0"/>
        <w:rPr>
          <w:rFonts w:ascii="Arial" w:hAnsi="Arial" w:cs="Arial"/>
          <w:sz w:val="22"/>
          <w:szCs w:val="22"/>
        </w:rPr>
      </w:pPr>
      <w:r w:rsidRPr="00115F83">
        <w:rPr>
          <w:rFonts w:ascii="Arial" w:hAnsi="Arial" w:cs="Arial"/>
          <w:sz w:val="22"/>
          <w:szCs w:val="22"/>
        </w:rPr>
        <w:t xml:space="preserve">Cuando no sean cumplidas en tiempo y forma las intimaciones que la autoridad de aplicación le efectúe a un prestador respecto del cumplimiento de cualquiera de las normas que forman parte de la presente ley y/o su reglamentación. </w:t>
      </w:r>
    </w:p>
    <w:p w:rsidR="00BA6DB5" w:rsidRPr="00115F83" w:rsidRDefault="00BA6DB5" w:rsidP="00115F83">
      <w:pPr>
        <w:numPr>
          <w:ilvl w:val="0"/>
          <w:numId w:val="5"/>
        </w:numPr>
        <w:tabs>
          <w:tab w:val="num" w:pos="567"/>
        </w:tabs>
        <w:spacing w:line="360" w:lineRule="auto"/>
        <w:ind w:left="567" w:hanging="567"/>
        <w:jc w:val="both"/>
        <w:outlineLvl w:val="0"/>
        <w:rPr>
          <w:rFonts w:ascii="Arial" w:hAnsi="Arial" w:cs="Arial"/>
          <w:sz w:val="22"/>
          <w:szCs w:val="22"/>
        </w:rPr>
      </w:pPr>
      <w:r w:rsidRPr="00115F83">
        <w:rPr>
          <w:rFonts w:ascii="Arial" w:hAnsi="Arial" w:cs="Arial"/>
          <w:sz w:val="22"/>
          <w:szCs w:val="22"/>
        </w:rPr>
        <w:t xml:space="preserve">Cuando el COMFER disponga la caducidad de la licencia otorgada. </w:t>
      </w:r>
    </w:p>
    <w:p w:rsidR="00BA6DB5" w:rsidRPr="00115F83" w:rsidRDefault="00BA6DB5" w:rsidP="00115F83">
      <w:pPr>
        <w:spacing w:line="360" w:lineRule="auto"/>
        <w:jc w:val="both"/>
        <w:rPr>
          <w:rFonts w:ascii="Arial" w:hAnsi="Arial" w:cs="Arial"/>
          <w:sz w:val="22"/>
          <w:szCs w:val="22"/>
        </w:rPr>
      </w:pP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Artículo 1</w:t>
      </w:r>
      <w:r w:rsidR="00875044" w:rsidRPr="00115F83">
        <w:rPr>
          <w:rFonts w:ascii="Arial" w:hAnsi="Arial" w:cs="Arial"/>
          <w:sz w:val="22"/>
          <w:szCs w:val="22"/>
        </w:rPr>
        <w:t>8</w:t>
      </w:r>
      <w:r w:rsidRPr="00115F83">
        <w:rPr>
          <w:rFonts w:ascii="Arial" w:hAnsi="Arial" w:cs="Arial"/>
          <w:sz w:val="22"/>
          <w:szCs w:val="22"/>
        </w:rPr>
        <w:t xml:space="preserve"> - La caducidad o la revocación de alguna de las autorizaciones otorgadas, por cualquier causa que se produzca, implicará que la afectada deba retirar la totalidad de sus instalaciones, incluyendo el posteado en caso de ser el único prestador, sin derecho a reclamo o indemnización de ningún tipo, dentro del plazo que a tal efecto fije la autoridad de aplicación.</w:t>
      </w:r>
    </w:p>
    <w:p w:rsidR="00BA6DB5" w:rsidRPr="00115F83" w:rsidRDefault="00BA6DB5" w:rsidP="00115F83">
      <w:pPr>
        <w:spacing w:line="360" w:lineRule="auto"/>
        <w:jc w:val="both"/>
        <w:rPr>
          <w:rFonts w:ascii="Arial" w:hAnsi="Arial" w:cs="Arial"/>
          <w:sz w:val="22"/>
          <w:szCs w:val="22"/>
        </w:rPr>
      </w:pPr>
    </w:p>
    <w:p w:rsidR="00BA6DB5" w:rsidRPr="00115F83" w:rsidRDefault="00455B42" w:rsidP="00115F83">
      <w:pPr>
        <w:spacing w:line="360" w:lineRule="auto"/>
        <w:jc w:val="both"/>
        <w:rPr>
          <w:rFonts w:ascii="Arial" w:hAnsi="Arial" w:cs="Arial"/>
          <w:sz w:val="22"/>
          <w:szCs w:val="22"/>
        </w:rPr>
      </w:pPr>
      <w:r w:rsidRPr="00115F83">
        <w:rPr>
          <w:rFonts w:ascii="Arial" w:hAnsi="Arial" w:cs="Arial"/>
          <w:sz w:val="22"/>
          <w:szCs w:val="22"/>
        </w:rPr>
        <w:t>Artículo 1</w:t>
      </w:r>
      <w:r w:rsidR="00875044" w:rsidRPr="00115F83">
        <w:rPr>
          <w:rFonts w:ascii="Arial" w:hAnsi="Arial" w:cs="Arial"/>
          <w:sz w:val="22"/>
          <w:szCs w:val="22"/>
        </w:rPr>
        <w:t>9</w:t>
      </w:r>
      <w:r w:rsidR="00BA6DB5" w:rsidRPr="00115F83">
        <w:rPr>
          <w:rFonts w:ascii="Arial" w:hAnsi="Arial" w:cs="Arial"/>
          <w:sz w:val="22"/>
          <w:szCs w:val="22"/>
        </w:rPr>
        <w:t xml:space="preserve"> - El/la titular o responsable de una empresa que instale redes de televisión por cable o amplíe las existentes, sin contar con la autorización correspondiente o en violación de las normas de la presente ley es sancionado/a con multa de $ 50.000 a $ 500.000 y/o decomiso y/o clausura del establecimiento y/o inhabilitación.</w:t>
      </w:r>
    </w:p>
    <w:p w:rsidR="00BA6DB5" w:rsidRPr="00115F83" w:rsidRDefault="00BA6DB5" w:rsidP="00115F83">
      <w:pPr>
        <w:spacing w:line="360" w:lineRule="auto"/>
        <w:jc w:val="both"/>
        <w:rPr>
          <w:rFonts w:ascii="Arial" w:hAnsi="Arial" w:cs="Arial"/>
          <w:sz w:val="22"/>
          <w:szCs w:val="22"/>
        </w:rPr>
      </w:pP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 xml:space="preserve">Artículo </w:t>
      </w:r>
      <w:r w:rsidR="00875044" w:rsidRPr="00115F83">
        <w:rPr>
          <w:rFonts w:ascii="Arial" w:hAnsi="Arial" w:cs="Arial"/>
          <w:sz w:val="22"/>
          <w:szCs w:val="22"/>
        </w:rPr>
        <w:t>20</w:t>
      </w:r>
      <w:r w:rsidRPr="00115F83">
        <w:rPr>
          <w:rFonts w:ascii="Arial" w:hAnsi="Arial" w:cs="Arial"/>
          <w:sz w:val="22"/>
          <w:szCs w:val="22"/>
        </w:rPr>
        <w:t xml:space="preserve"> - Sin perjuicio de lo dispuesto en los artículos precedentes, la violación de los artículos de esta ley dará lugar a la aplicación de las siguientes sanciones:</w:t>
      </w:r>
    </w:p>
    <w:p w:rsidR="00BA6DB5" w:rsidRPr="00115F83" w:rsidRDefault="00BA6DB5" w:rsidP="00115F83">
      <w:pPr>
        <w:numPr>
          <w:ilvl w:val="0"/>
          <w:numId w:val="6"/>
        </w:numPr>
        <w:tabs>
          <w:tab w:val="num" w:pos="567"/>
        </w:tabs>
        <w:spacing w:line="360" w:lineRule="auto"/>
        <w:ind w:left="567" w:hanging="567"/>
        <w:jc w:val="both"/>
        <w:outlineLvl w:val="0"/>
        <w:rPr>
          <w:rFonts w:ascii="Arial" w:hAnsi="Arial" w:cs="Arial"/>
          <w:sz w:val="22"/>
          <w:szCs w:val="22"/>
        </w:rPr>
      </w:pPr>
      <w:r w:rsidRPr="00115F83">
        <w:rPr>
          <w:rFonts w:ascii="Arial" w:hAnsi="Arial" w:cs="Arial"/>
          <w:sz w:val="22"/>
          <w:szCs w:val="22"/>
        </w:rPr>
        <w:t xml:space="preserve">Suspensión de seis (6) meses a cinco (5) años en la inscripción en el registro creado por la </w:t>
      </w:r>
      <w:r w:rsidR="00455B42" w:rsidRPr="00115F83">
        <w:rPr>
          <w:rFonts w:ascii="Arial" w:hAnsi="Arial" w:cs="Arial"/>
          <w:sz w:val="22"/>
          <w:szCs w:val="22"/>
        </w:rPr>
        <w:t>Ley N° 2634</w:t>
      </w:r>
      <w:r w:rsidR="00A215C7" w:rsidRPr="00115F83">
        <w:rPr>
          <w:rFonts w:ascii="Arial" w:hAnsi="Arial" w:cs="Arial"/>
          <w:sz w:val="22"/>
          <w:szCs w:val="22"/>
        </w:rPr>
        <w:t xml:space="preserve"> #</w:t>
      </w:r>
      <w:r w:rsidR="00ED218C" w:rsidRPr="00115F83">
        <w:rPr>
          <w:rFonts w:ascii="Arial" w:hAnsi="Arial" w:cs="Arial"/>
          <w:sz w:val="22"/>
          <w:szCs w:val="22"/>
        </w:rPr>
        <w:t xml:space="preserve">, BOCBA 2858, </w:t>
      </w:r>
      <w:r w:rsidR="00455B42" w:rsidRPr="00115F83">
        <w:rPr>
          <w:rFonts w:ascii="Arial" w:hAnsi="Arial" w:cs="Arial"/>
          <w:sz w:val="22"/>
          <w:szCs w:val="22"/>
        </w:rPr>
        <w:t xml:space="preserve"> </w:t>
      </w:r>
      <w:r w:rsidRPr="00115F83">
        <w:rPr>
          <w:rFonts w:ascii="Arial" w:hAnsi="Arial" w:cs="Arial"/>
          <w:sz w:val="22"/>
          <w:szCs w:val="22"/>
        </w:rPr>
        <w:t xml:space="preserve">o el que lo sustituya. </w:t>
      </w:r>
    </w:p>
    <w:p w:rsidR="00BA6DB5" w:rsidRPr="00115F83" w:rsidRDefault="00BA6DB5" w:rsidP="00115F83">
      <w:pPr>
        <w:numPr>
          <w:ilvl w:val="0"/>
          <w:numId w:val="6"/>
        </w:numPr>
        <w:tabs>
          <w:tab w:val="num" w:pos="567"/>
        </w:tabs>
        <w:spacing w:line="360" w:lineRule="auto"/>
        <w:ind w:left="567" w:hanging="567"/>
        <w:jc w:val="both"/>
        <w:outlineLvl w:val="0"/>
        <w:rPr>
          <w:rFonts w:ascii="Arial" w:hAnsi="Arial" w:cs="Arial"/>
          <w:sz w:val="22"/>
          <w:szCs w:val="22"/>
        </w:rPr>
      </w:pPr>
      <w:r w:rsidRPr="00115F83">
        <w:rPr>
          <w:rFonts w:ascii="Arial" w:hAnsi="Arial" w:cs="Arial"/>
          <w:sz w:val="22"/>
          <w:szCs w:val="22"/>
        </w:rPr>
        <w:t xml:space="preserve">Inhabilitación definitiva en el registro recién citado o el que lo sustituya. </w:t>
      </w:r>
    </w:p>
    <w:p w:rsidR="00BA6DB5" w:rsidRPr="00115F83" w:rsidRDefault="00BA6DB5" w:rsidP="00115F83">
      <w:pPr>
        <w:spacing w:line="360" w:lineRule="auto"/>
        <w:jc w:val="both"/>
        <w:rPr>
          <w:rFonts w:ascii="Arial" w:hAnsi="Arial" w:cs="Arial"/>
          <w:b/>
          <w:sz w:val="22"/>
          <w:szCs w:val="22"/>
        </w:rPr>
      </w:pPr>
    </w:p>
    <w:p w:rsidR="00A215C7" w:rsidRPr="00115F83" w:rsidRDefault="00BA6DB5" w:rsidP="00115F83">
      <w:pPr>
        <w:spacing w:line="360" w:lineRule="auto"/>
        <w:jc w:val="center"/>
        <w:rPr>
          <w:rFonts w:ascii="Arial" w:hAnsi="Arial" w:cs="Arial"/>
          <w:sz w:val="22"/>
          <w:szCs w:val="22"/>
        </w:rPr>
      </w:pPr>
      <w:r w:rsidRPr="00115F83">
        <w:rPr>
          <w:rFonts w:ascii="Arial" w:hAnsi="Arial" w:cs="Arial"/>
          <w:sz w:val="22"/>
          <w:szCs w:val="22"/>
        </w:rPr>
        <w:t>D</w:t>
      </w:r>
      <w:r w:rsidR="00A215C7" w:rsidRPr="00115F83">
        <w:rPr>
          <w:rFonts w:ascii="Arial" w:hAnsi="Arial" w:cs="Arial"/>
          <w:sz w:val="22"/>
          <w:szCs w:val="22"/>
        </w:rPr>
        <w:t>EL REGISTRO ÚNICO DE EMPRESAS LICENCIATARIAS DEL SERVICIO DE TELEVISION POR CABLE Y SERVICIOS COMPLEMENTARIOS.</w:t>
      </w:r>
    </w:p>
    <w:p w:rsidR="00665292" w:rsidRDefault="00665292" w:rsidP="00115F83">
      <w:pPr>
        <w:spacing w:line="360" w:lineRule="auto"/>
        <w:jc w:val="center"/>
        <w:rPr>
          <w:rFonts w:ascii="Arial" w:hAnsi="Arial" w:cs="Arial"/>
          <w:sz w:val="22"/>
          <w:szCs w:val="22"/>
        </w:rPr>
      </w:pPr>
    </w:p>
    <w:p w:rsidR="00A215C7" w:rsidRPr="00115F83" w:rsidRDefault="00A215C7" w:rsidP="00115F83">
      <w:pPr>
        <w:spacing w:line="360" w:lineRule="auto"/>
        <w:jc w:val="center"/>
        <w:rPr>
          <w:rFonts w:ascii="Arial" w:hAnsi="Arial" w:cs="Arial"/>
          <w:sz w:val="22"/>
          <w:szCs w:val="22"/>
        </w:rPr>
      </w:pPr>
      <w:r w:rsidRPr="00115F83">
        <w:rPr>
          <w:rFonts w:ascii="Arial" w:hAnsi="Arial" w:cs="Arial"/>
          <w:sz w:val="22"/>
          <w:szCs w:val="22"/>
        </w:rPr>
        <w:t>PUBLICIDAD DE LA INFORMACIÓN</w:t>
      </w:r>
    </w:p>
    <w:p w:rsidR="00A215C7" w:rsidRPr="00115F83" w:rsidRDefault="00A215C7" w:rsidP="00115F83">
      <w:pPr>
        <w:spacing w:line="360" w:lineRule="auto"/>
        <w:jc w:val="both"/>
        <w:rPr>
          <w:rFonts w:ascii="Arial" w:hAnsi="Arial" w:cs="Arial"/>
          <w:sz w:val="22"/>
          <w:szCs w:val="22"/>
        </w:rPr>
      </w:pP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lastRenderedPageBreak/>
        <w:t>Artículo 2</w:t>
      </w:r>
      <w:r w:rsidR="00875044" w:rsidRPr="00115F83">
        <w:rPr>
          <w:rFonts w:ascii="Arial" w:hAnsi="Arial" w:cs="Arial"/>
          <w:sz w:val="22"/>
          <w:szCs w:val="22"/>
        </w:rPr>
        <w:t>1</w:t>
      </w:r>
      <w:r w:rsidRPr="00115F83">
        <w:rPr>
          <w:rFonts w:ascii="Arial" w:hAnsi="Arial" w:cs="Arial"/>
          <w:sz w:val="22"/>
          <w:szCs w:val="22"/>
        </w:rPr>
        <w:t xml:space="preserve"> - Créase el Registro Único de Empresas Licenciatarias del Servicio de Televisión por Cable y Servicios Complementarios (RUL), informatizado y actualizado al menos trimestralmente, el cual contendrá todos los datos suministrados por las licenciatarias en sus presentaciones iniciales y complementarias de solicitud de autorizaciones para realizar tendidos de redes de transmisión de señales por cable. En particular:</w:t>
      </w:r>
    </w:p>
    <w:p w:rsidR="00BA6DB5" w:rsidRPr="00115F83" w:rsidRDefault="00BA6DB5" w:rsidP="00115F83">
      <w:pPr>
        <w:numPr>
          <w:ilvl w:val="0"/>
          <w:numId w:val="7"/>
        </w:numPr>
        <w:tabs>
          <w:tab w:val="num" w:pos="567"/>
        </w:tabs>
        <w:spacing w:line="360" w:lineRule="auto"/>
        <w:ind w:left="567" w:hanging="567"/>
        <w:jc w:val="both"/>
        <w:outlineLvl w:val="0"/>
        <w:rPr>
          <w:rFonts w:ascii="Arial" w:hAnsi="Arial" w:cs="Arial"/>
          <w:sz w:val="22"/>
          <w:szCs w:val="22"/>
        </w:rPr>
      </w:pPr>
      <w:r w:rsidRPr="00115F83">
        <w:rPr>
          <w:rFonts w:ascii="Arial" w:hAnsi="Arial" w:cs="Arial"/>
          <w:sz w:val="22"/>
          <w:szCs w:val="22"/>
        </w:rPr>
        <w:t xml:space="preserve">personería; </w:t>
      </w:r>
    </w:p>
    <w:p w:rsidR="00BA6DB5" w:rsidRPr="00115F83" w:rsidRDefault="00BA6DB5" w:rsidP="00115F83">
      <w:pPr>
        <w:numPr>
          <w:ilvl w:val="0"/>
          <w:numId w:val="7"/>
        </w:numPr>
        <w:tabs>
          <w:tab w:val="num" w:pos="567"/>
        </w:tabs>
        <w:spacing w:line="360" w:lineRule="auto"/>
        <w:ind w:left="567" w:hanging="567"/>
        <w:jc w:val="both"/>
        <w:outlineLvl w:val="0"/>
        <w:rPr>
          <w:rFonts w:ascii="Arial" w:hAnsi="Arial" w:cs="Arial"/>
          <w:sz w:val="22"/>
          <w:szCs w:val="22"/>
        </w:rPr>
      </w:pPr>
      <w:r w:rsidRPr="00115F83">
        <w:rPr>
          <w:rFonts w:ascii="Arial" w:hAnsi="Arial" w:cs="Arial"/>
          <w:sz w:val="22"/>
          <w:szCs w:val="22"/>
        </w:rPr>
        <w:t xml:space="preserve">domicilio real y legal; </w:t>
      </w:r>
    </w:p>
    <w:p w:rsidR="00BA6DB5" w:rsidRPr="00115F83" w:rsidRDefault="00BA6DB5" w:rsidP="00115F83">
      <w:pPr>
        <w:numPr>
          <w:ilvl w:val="0"/>
          <w:numId w:val="7"/>
        </w:numPr>
        <w:tabs>
          <w:tab w:val="num" w:pos="567"/>
        </w:tabs>
        <w:spacing w:line="360" w:lineRule="auto"/>
        <w:ind w:left="567" w:hanging="567"/>
        <w:jc w:val="both"/>
        <w:outlineLvl w:val="0"/>
        <w:rPr>
          <w:rFonts w:ascii="Arial" w:hAnsi="Arial" w:cs="Arial"/>
          <w:sz w:val="22"/>
          <w:szCs w:val="22"/>
        </w:rPr>
      </w:pPr>
      <w:r w:rsidRPr="00115F83">
        <w:rPr>
          <w:rFonts w:ascii="Arial" w:hAnsi="Arial" w:cs="Arial"/>
          <w:sz w:val="22"/>
          <w:szCs w:val="22"/>
        </w:rPr>
        <w:t xml:space="preserve">servicios que presta; </w:t>
      </w:r>
    </w:p>
    <w:p w:rsidR="00BA6DB5" w:rsidRPr="00115F83" w:rsidRDefault="00BA6DB5" w:rsidP="00115F83">
      <w:pPr>
        <w:numPr>
          <w:ilvl w:val="0"/>
          <w:numId w:val="7"/>
        </w:numPr>
        <w:tabs>
          <w:tab w:val="num" w:pos="567"/>
        </w:tabs>
        <w:spacing w:line="360" w:lineRule="auto"/>
        <w:ind w:left="567" w:hanging="567"/>
        <w:jc w:val="both"/>
        <w:outlineLvl w:val="0"/>
        <w:rPr>
          <w:rFonts w:ascii="Arial" w:hAnsi="Arial" w:cs="Arial"/>
          <w:sz w:val="22"/>
          <w:szCs w:val="22"/>
        </w:rPr>
      </w:pPr>
      <w:r w:rsidRPr="00115F83">
        <w:rPr>
          <w:rFonts w:ascii="Arial" w:hAnsi="Arial" w:cs="Arial"/>
          <w:sz w:val="22"/>
          <w:szCs w:val="22"/>
        </w:rPr>
        <w:t xml:space="preserve">constancia de inscripción en los tributos nacionales y locales que las leyes requieran; </w:t>
      </w:r>
    </w:p>
    <w:p w:rsidR="00BA6DB5" w:rsidRPr="00115F83" w:rsidRDefault="00BA6DB5" w:rsidP="00115F83">
      <w:pPr>
        <w:numPr>
          <w:ilvl w:val="0"/>
          <w:numId w:val="7"/>
        </w:numPr>
        <w:tabs>
          <w:tab w:val="num" w:pos="567"/>
        </w:tabs>
        <w:spacing w:line="360" w:lineRule="auto"/>
        <w:ind w:left="567" w:hanging="567"/>
        <w:jc w:val="both"/>
        <w:outlineLvl w:val="0"/>
        <w:rPr>
          <w:rFonts w:ascii="Arial" w:hAnsi="Arial" w:cs="Arial"/>
          <w:sz w:val="22"/>
          <w:szCs w:val="22"/>
        </w:rPr>
      </w:pPr>
      <w:r w:rsidRPr="00115F83">
        <w:rPr>
          <w:rFonts w:ascii="Arial" w:hAnsi="Arial" w:cs="Arial"/>
          <w:sz w:val="22"/>
          <w:szCs w:val="22"/>
        </w:rPr>
        <w:t xml:space="preserve">representante técnico; </w:t>
      </w:r>
    </w:p>
    <w:p w:rsidR="00BA6DB5" w:rsidRPr="00115F83" w:rsidRDefault="00BA6DB5" w:rsidP="00115F83">
      <w:pPr>
        <w:numPr>
          <w:ilvl w:val="0"/>
          <w:numId w:val="7"/>
        </w:numPr>
        <w:tabs>
          <w:tab w:val="num" w:pos="567"/>
        </w:tabs>
        <w:spacing w:line="360" w:lineRule="auto"/>
        <w:ind w:left="567" w:hanging="567"/>
        <w:jc w:val="both"/>
        <w:outlineLvl w:val="0"/>
        <w:rPr>
          <w:rFonts w:ascii="Arial" w:hAnsi="Arial" w:cs="Arial"/>
          <w:sz w:val="22"/>
          <w:szCs w:val="22"/>
        </w:rPr>
      </w:pPr>
      <w:r w:rsidRPr="00115F83">
        <w:rPr>
          <w:rFonts w:ascii="Arial" w:hAnsi="Arial" w:cs="Arial"/>
          <w:sz w:val="22"/>
          <w:szCs w:val="22"/>
        </w:rPr>
        <w:t xml:space="preserve">seguro contratado; </w:t>
      </w:r>
    </w:p>
    <w:p w:rsidR="00BA6DB5" w:rsidRPr="00115F83" w:rsidRDefault="00BA6DB5" w:rsidP="00115F83">
      <w:pPr>
        <w:numPr>
          <w:ilvl w:val="0"/>
          <w:numId w:val="7"/>
        </w:numPr>
        <w:tabs>
          <w:tab w:val="num" w:pos="567"/>
        </w:tabs>
        <w:spacing w:line="360" w:lineRule="auto"/>
        <w:ind w:left="567" w:hanging="567"/>
        <w:jc w:val="both"/>
        <w:outlineLvl w:val="0"/>
        <w:rPr>
          <w:rFonts w:ascii="Arial" w:hAnsi="Arial" w:cs="Arial"/>
          <w:sz w:val="22"/>
          <w:szCs w:val="22"/>
        </w:rPr>
      </w:pPr>
      <w:r w:rsidRPr="00115F83">
        <w:rPr>
          <w:rFonts w:ascii="Arial" w:hAnsi="Arial" w:cs="Arial"/>
          <w:sz w:val="22"/>
          <w:szCs w:val="22"/>
        </w:rPr>
        <w:t xml:space="preserve">descripción del tipo de tendido realizado, indicando la ubicación de sus instalaciones. </w:t>
      </w: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En lo relacionado con instalaciones subterráneas, las licenciatarias deberán suministrar, a los fines de su asentamiento en el registro, al menos:</w:t>
      </w:r>
    </w:p>
    <w:p w:rsidR="00BA6DB5" w:rsidRPr="00115F83" w:rsidRDefault="00BA6DB5" w:rsidP="00115F83">
      <w:pPr>
        <w:numPr>
          <w:ilvl w:val="0"/>
          <w:numId w:val="8"/>
        </w:numPr>
        <w:tabs>
          <w:tab w:val="num" w:pos="567"/>
        </w:tabs>
        <w:spacing w:line="360" w:lineRule="auto"/>
        <w:ind w:left="567" w:hanging="567"/>
        <w:jc w:val="both"/>
        <w:outlineLvl w:val="0"/>
        <w:rPr>
          <w:rFonts w:ascii="Arial" w:hAnsi="Arial" w:cs="Arial"/>
          <w:sz w:val="22"/>
          <w:szCs w:val="22"/>
        </w:rPr>
      </w:pPr>
      <w:r w:rsidRPr="00115F83">
        <w:rPr>
          <w:rFonts w:ascii="Arial" w:hAnsi="Arial" w:cs="Arial"/>
          <w:sz w:val="22"/>
          <w:szCs w:val="22"/>
        </w:rPr>
        <w:t xml:space="preserve">ubicación </w:t>
      </w:r>
      <w:proofErr w:type="spellStart"/>
      <w:r w:rsidRPr="00115F83">
        <w:rPr>
          <w:rFonts w:ascii="Arial" w:hAnsi="Arial" w:cs="Arial"/>
          <w:sz w:val="22"/>
          <w:szCs w:val="22"/>
        </w:rPr>
        <w:t>planialtimétrica</w:t>
      </w:r>
      <w:proofErr w:type="spellEnd"/>
      <w:r w:rsidRPr="00115F83">
        <w:rPr>
          <w:rFonts w:ascii="Arial" w:hAnsi="Arial" w:cs="Arial"/>
          <w:sz w:val="22"/>
          <w:szCs w:val="22"/>
        </w:rPr>
        <w:t xml:space="preserve"> y traza en el subsuelo del tendido planeado; </w:t>
      </w:r>
    </w:p>
    <w:p w:rsidR="00BA6DB5" w:rsidRPr="00115F83" w:rsidRDefault="00BA6DB5" w:rsidP="00115F83">
      <w:pPr>
        <w:numPr>
          <w:ilvl w:val="0"/>
          <w:numId w:val="8"/>
        </w:numPr>
        <w:tabs>
          <w:tab w:val="num" w:pos="567"/>
        </w:tabs>
        <w:spacing w:line="360" w:lineRule="auto"/>
        <w:ind w:left="567" w:hanging="567"/>
        <w:jc w:val="both"/>
        <w:outlineLvl w:val="0"/>
        <w:rPr>
          <w:rFonts w:ascii="Arial" w:hAnsi="Arial" w:cs="Arial"/>
          <w:sz w:val="22"/>
          <w:szCs w:val="22"/>
        </w:rPr>
      </w:pPr>
      <w:r w:rsidRPr="00115F83">
        <w:rPr>
          <w:rFonts w:ascii="Arial" w:hAnsi="Arial" w:cs="Arial"/>
          <w:sz w:val="22"/>
          <w:szCs w:val="22"/>
        </w:rPr>
        <w:t xml:space="preserve">tipo de conducto instalado; </w:t>
      </w:r>
    </w:p>
    <w:p w:rsidR="00BA6DB5" w:rsidRPr="00115F83" w:rsidRDefault="00BA6DB5" w:rsidP="00115F83">
      <w:pPr>
        <w:numPr>
          <w:ilvl w:val="0"/>
          <w:numId w:val="8"/>
        </w:numPr>
        <w:tabs>
          <w:tab w:val="num" w:pos="567"/>
        </w:tabs>
        <w:spacing w:line="360" w:lineRule="auto"/>
        <w:ind w:left="567" w:hanging="567"/>
        <w:jc w:val="both"/>
        <w:outlineLvl w:val="0"/>
        <w:rPr>
          <w:rFonts w:ascii="Arial" w:hAnsi="Arial" w:cs="Arial"/>
          <w:sz w:val="22"/>
          <w:szCs w:val="22"/>
        </w:rPr>
      </w:pPr>
      <w:r w:rsidRPr="00115F83">
        <w:rPr>
          <w:rFonts w:ascii="Arial" w:hAnsi="Arial" w:cs="Arial"/>
          <w:sz w:val="22"/>
          <w:szCs w:val="22"/>
        </w:rPr>
        <w:t xml:space="preserve">tipo y cantidad de cables instalados; </w:t>
      </w:r>
    </w:p>
    <w:p w:rsidR="00BA6DB5" w:rsidRPr="00115F83" w:rsidRDefault="00BA6DB5" w:rsidP="00115F83">
      <w:pPr>
        <w:numPr>
          <w:ilvl w:val="0"/>
          <w:numId w:val="8"/>
        </w:numPr>
        <w:tabs>
          <w:tab w:val="num" w:pos="567"/>
        </w:tabs>
        <w:spacing w:line="360" w:lineRule="auto"/>
        <w:ind w:left="567" w:hanging="567"/>
        <w:jc w:val="both"/>
        <w:outlineLvl w:val="0"/>
        <w:rPr>
          <w:rFonts w:ascii="Arial" w:hAnsi="Arial" w:cs="Arial"/>
          <w:sz w:val="22"/>
          <w:szCs w:val="22"/>
        </w:rPr>
      </w:pPr>
      <w:r w:rsidRPr="00115F83">
        <w:rPr>
          <w:rFonts w:ascii="Arial" w:hAnsi="Arial" w:cs="Arial"/>
          <w:sz w:val="22"/>
          <w:szCs w:val="22"/>
        </w:rPr>
        <w:t xml:space="preserve">puntos de entrada y salida. </w:t>
      </w: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En lo relacionado con instalaciones aéreas aún no reconvertidas, las licenciatarias deberán suministrar, a los mismos fines la cantidad de postes instalados por cuadra.</w:t>
      </w: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Siempre que deba registrarse una ubicación, se lo hará por calle y altura, y se plasmará en un mapa informático.</w:t>
      </w: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Toda la información que deba ser suministrada por la licenciataria lo será a través de un sistema compatible con el sistema GIS que utiliza la Ciudad de Buenos Aires. La reglamentación indicará los parámetros de software a utilizar por la licenciataria.</w:t>
      </w:r>
    </w:p>
    <w:p w:rsidR="00BA6DB5" w:rsidRPr="00115F83" w:rsidRDefault="00BA6DB5" w:rsidP="00115F83">
      <w:pPr>
        <w:spacing w:line="360" w:lineRule="auto"/>
        <w:jc w:val="both"/>
        <w:rPr>
          <w:rFonts w:ascii="Arial" w:hAnsi="Arial" w:cs="Arial"/>
          <w:sz w:val="22"/>
          <w:szCs w:val="22"/>
        </w:rPr>
      </w:pPr>
    </w:p>
    <w:p w:rsidR="00BA6DB5" w:rsidRPr="00115F83" w:rsidRDefault="00E43D13" w:rsidP="00115F83">
      <w:pPr>
        <w:spacing w:line="360" w:lineRule="auto"/>
        <w:jc w:val="both"/>
        <w:rPr>
          <w:rFonts w:ascii="Arial" w:hAnsi="Arial" w:cs="Arial"/>
          <w:sz w:val="22"/>
          <w:szCs w:val="22"/>
        </w:rPr>
      </w:pPr>
      <w:r w:rsidRPr="00115F83">
        <w:rPr>
          <w:rFonts w:ascii="Arial" w:hAnsi="Arial" w:cs="Arial"/>
          <w:sz w:val="22"/>
          <w:szCs w:val="22"/>
        </w:rPr>
        <w:t>Artículo 2</w:t>
      </w:r>
      <w:r w:rsidR="00875044" w:rsidRPr="00115F83">
        <w:rPr>
          <w:rFonts w:ascii="Arial" w:hAnsi="Arial" w:cs="Arial"/>
          <w:sz w:val="22"/>
          <w:szCs w:val="22"/>
        </w:rPr>
        <w:t>2</w:t>
      </w:r>
      <w:r w:rsidR="00BA6DB5" w:rsidRPr="00115F83">
        <w:rPr>
          <w:rFonts w:ascii="Arial" w:hAnsi="Arial" w:cs="Arial"/>
          <w:sz w:val="22"/>
          <w:szCs w:val="22"/>
        </w:rPr>
        <w:t xml:space="preserve"> - Publíquese en el sitio de internet del Gobierno de la Ciudad, y manténgase actualizada, la nómina de licenciatarias del Servicio de Televisión por Cable y Servicios Complementarios.</w:t>
      </w:r>
    </w:p>
    <w:p w:rsidR="00BA6DB5" w:rsidRPr="00115F83" w:rsidRDefault="00BA6DB5" w:rsidP="00115F83">
      <w:pPr>
        <w:spacing w:line="360" w:lineRule="auto"/>
        <w:jc w:val="both"/>
        <w:rPr>
          <w:rFonts w:ascii="Arial" w:hAnsi="Arial" w:cs="Arial"/>
          <w:b/>
          <w:sz w:val="22"/>
          <w:szCs w:val="22"/>
        </w:rPr>
      </w:pPr>
    </w:p>
    <w:p w:rsidR="00A215C7" w:rsidRPr="00115F83" w:rsidRDefault="00A215C7" w:rsidP="00115F83">
      <w:pPr>
        <w:spacing w:line="360" w:lineRule="auto"/>
        <w:jc w:val="center"/>
        <w:rPr>
          <w:rFonts w:ascii="Arial" w:hAnsi="Arial" w:cs="Arial"/>
          <w:sz w:val="22"/>
          <w:szCs w:val="22"/>
        </w:rPr>
      </w:pPr>
      <w:r w:rsidRPr="00115F83">
        <w:rPr>
          <w:rFonts w:ascii="Arial" w:hAnsi="Arial" w:cs="Arial"/>
          <w:sz w:val="22"/>
          <w:szCs w:val="22"/>
        </w:rPr>
        <w:t>CONTRIBUCIONES POR USO Y OCUPACION DE LA SUPERFICIE, SUBSUELO Y ESPACIO AÉREO DEL DOMINIO PÚBLICO</w:t>
      </w:r>
    </w:p>
    <w:p w:rsidR="003665EF" w:rsidRPr="00115F83" w:rsidRDefault="003665EF" w:rsidP="00115F83">
      <w:pPr>
        <w:spacing w:line="360" w:lineRule="auto"/>
        <w:jc w:val="center"/>
        <w:rPr>
          <w:rFonts w:ascii="Arial" w:hAnsi="Arial" w:cs="Arial"/>
          <w:sz w:val="22"/>
          <w:szCs w:val="22"/>
        </w:rPr>
      </w:pP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Artículo 2</w:t>
      </w:r>
      <w:r w:rsidR="00875044" w:rsidRPr="00115F83">
        <w:rPr>
          <w:rFonts w:ascii="Arial" w:hAnsi="Arial" w:cs="Arial"/>
          <w:sz w:val="22"/>
          <w:szCs w:val="22"/>
        </w:rPr>
        <w:t>3</w:t>
      </w:r>
      <w:r w:rsidRPr="00115F83">
        <w:rPr>
          <w:rFonts w:ascii="Arial" w:hAnsi="Arial" w:cs="Arial"/>
          <w:sz w:val="22"/>
          <w:szCs w:val="22"/>
        </w:rPr>
        <w:t xml:space="preserve"> - Los prestadores abonarán las contribuciones por uso y ocupación de la superficie, subsuelo y espacio aéreo del dominio público establecidas por la Ley Tarifaria vigente</w:t>
      </w:r>
      <w:r w:rsidR="003665EF" w:rsidRPr="00115F83">
        <w:rPr>
          <w:rFonts w:ascii="Arial" w:hAnsi="Arial" w:cs="Arial"/>
          <w:sz w:val="22"/>
          <w:szCs w:val="22"/>
        </w:rPr>
        <w:t xml:space="preserve"> #</w:t>
      </w:r>
      <w:r w:rsidRPr="00115F83">
        <w:rPr>
          <w:rFonts w:ascii="Arial" w:hAnsi="Arial" w:cs="Arial"/>
          <w:sz w:val="22"/>
          <w:szCs w:val="22"/>
        </w:rPr>
        <w:t>.</w:t>
      </w:r>
    </w:p>
    <w:p w:rsidR="00BA6DB5" w:rsidRPr="00115F83" w:rsidRDefault="00BA6DB5" w:rsidP="00115F83">
      <w:pPr>
        <w:spacing w:line="360" w:lineRule="auto"/>
        <w:jc w:val="both"/>
        <w:rPr>
          <w:rFonts w:ascii="Arial" w:hAnsi="Arial" w:cs="Arial"/>
          <w:b/>
          <w:sz w:val="22"/>
          <w:szCs w:val="22"/>
        </w:rPr>
      </w:pPr>
    </w:p>
    <w:p w:rsidR="00BA6DB5" w:rsidRPr="00115F83" w:rsidRDefault="00BA6DB5" w:rsidP="00115F83">
      <w:pPr>
        <w:spacing w:line="360" w:lineRule="auto"/>
        <w:jc w:val="center"/>
        <w:rPr>
          <w:rFonts w:ascii="Arial" w:hAnsi="Arial" w:cs="Arial"/>
          <w:sz w:val="22"/>
          <w:szCs w:val="22"/>
        </w:rPr>
      </w:pPr>
      <w:r w:rsidRPr="00115F83">
        <w:rPr>
          <w:rFonts w:ascii="Arial" w:hAnsi="Arial" w:cs="Arial"/>
          <w:sz w:val="22"/>
          <w:szCs w:val="22"/>
        </w:rPr>
        <w:t>D</w:t>
      </w:r>
      <w:r w:rsidR="00A215C7" w:rsidRPr="00115F83">
        <w:rPr>
          <w:rFonts w:ascii="Arial" w:hAnsi="Arial" w:cs="Arial"/>
          <w:sz w:val="22"/>
          <w:szCs w:val="22"/>
        </w:rPr>
        <w:t>ISPOSICIONES GENERALES</w:t>
      </w:r>
    </w:p>
    <w:p w:rsidR="003665EF" w:rsidRPr="00115F83" w:rsidRDefault="003665EF" w:rsidP="00115F83">
      <w:pPr>
        <w:spacing w:line="360" w:lineRule="auto"/>
        <w:jc w:val="center"/>
        <w:rPr>
          <w:rFonts w:ascii="Arial" w:hAnsi="Arial" w:cs="Arial"/>
          <w:sz w:val="22"/>
          <w:szCs w:val="22"/>
        </w:rPr>
      </w:pP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Artículo 2</w:t>
      </w:r>
      <w:r w:rsidR="00875044" w:rsidRPr="00115F83">
        <w:rPr>
          <w:rFonts w:ascii="Arial" w:hAnsi="Arial" w:cs="Arial"/>
          <w:sz w:val="22"/>
          <w:szCs w:val="22"/>
        </w:rPr>
        <w:t>4</w:t>
      </w:r>
      <w:r w:rsidRPr="00115F83">
        <w:rPr>
          <w:rFonts w:ascii="Arial" w:hAnsi="Arial" w:cs="Arial"/>
          <w:sz w:val="22"/>
          <w:szCs w:val="22"/>
        </w:rPr>
        <w:t xml:space="preserve"> - Las autorizaciones para nuevos tendidos subterráneos y/o por pulmón de manzana de redes HFC, en zonas cubiertas por prestadores con Redes Operativas Existentes, serán concedidas siempre que la nueva cobertura del servicio sea socialmente equitativa y no resulte discriminatoria para zonas con población de menor desarrollo económico, debiendo en cualquier caso comprender en forma equilibrada la cobertura de los distritos definidos como de "desarrollo prioritario" (ADP) y de "renovación urbana" (ARU), conforme el Código de Planeamiento Urbano de la Ciudad de Buenos Aires (Ley Nº 449</w:t>
      </w:r>
      <w:r w:rsidR="00FF6DA1" w:rsidRPr="00115F83">
        <w:rPr>
          <w:rFonts w:ascii="Arial" w:hAnsi="Arial" w:cs="Arial"/>
          <w:sz w:val="22"/>
          <w:szCs w:val="22"/>
        </w:rPr>
        <w:t xml:space="preserve"> # </w:t>
      </w:r>
      <w:r w:rsidRPr="00115F83">
        <w:rPr>
          <w:rFonts w:ascii="Arial" w:hAnsi="Arial" w:cs="Arial"/>
          <w:sz w:val="22"/>
          <w:szCs w:val="22"/>
        </w:rPr>
        <w:t>, sus modificatorias y complementarias).</w:t>
      </w:r>
    </w:p>
    <w:p w:rsidR="00BA6DB5" w:rsidRPr="00115F83" w:rsidRDefault="00BA6DB5" w:rsidP="00115F83">
      <w:pPr>
        <w:spacing w:line="360" w:lineRule="auto"/>
        <w:jc w:val="both"/>
        <w:rPr>
          <w:rFonts w:ascii="Arial" w:hAnsi="Arial" w:cs="Arial"/>
          <w:sz w:val="22"/>
          <w:szCs w:val="22"/>
        </w:rPr>
      </w:pP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Artículo 2</w:t>
      </w:r>
      <w:r w:rsidR="00875044" w:rsidRPr="00115F83">
        <w:rPr>
          <w:rFonts w:ascii="Arial" w:hAnsi="Arial" w:cs="Arial"/>
          <w:sz w:val="22"/>
          <w:szCs w:val="22"/>
        </w:rPr>
        <w:t>5</w:t>
      </w:r>
      <w:r w:rsidRPr="00115F83">
        <w:rPr>
          <w:rFonts w:ascii="Arial" w:hAnsi="Arial" w:cs="Arial"/>
          <w:sz w:val="22"/>
          <w:szCs w:val="22"/>
        </w:rPr>
        <w:t xml:space="preserve"> - Será autoridad de aplicación de esta ley la Secretaría de Infraestructura y Planeamiento o el organismo que la sustituya.</w:t>
      </w:r>
    </w:p>
    <w:p w:rsidR="00BA6DB5" w:rsidRPr="00115F83" w:rsidRDefault="00BA6DB5" w:rsidP="00115F83">
      <w:pPr>
        <w:spacing w:line="360" w:lineRule="auto"/>
        <w:jc w:val="both"/>
        <w:rPr>
          <w:rFonts w:ascii="Arial" w:hAnsi="Arial" w:cs="Arial"/>
          <w:sz w:val="22"/>
          <w:szCs w:val="22"/>
        </w:rPr>
      </w:pP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Artículo 2</w:t>
      </w:r>
      <w:r w:rsidR="00875044" w:rsidRPr="00115F83">
        <w:rPr>
          <w:rFonts w:ascii="Arial" w:hAnsi="Arial" w:cs="Arial"/>
          <w:sz w:val="22"/>
          <w:szCs w:val="22"/>
        </w:rPr>
        <w:t>6</w:t>
      </w:r>
      <w:r w:rsidRPr="00115F83">
        <w:rPr>
          <w:rFonts w:ascii="Arial" w:hAnsi="Arial" w:cs="Arial"/>
          <w:sz w:val="22"/>
          <w:szCs w:val="22"/>
        </w:rPr>
        <w:t xml:space="preserve"> - La reglamentación garantizará la obligación de cada prestador de instalar gratuitamente un mínimo de tres</w:t>
      </w:r>
      <w:r w:rsidR="00A215C7" w:rsidRPr="00115F83">
        <w:rPr>
          <w:rFonts w:ascii="Arial" w:hAnsi="Arial" w:cs="Arial"/>
          <w:sz w:val="22"/>
          <w:szCs w:val="22"/>
        </w:rPr>
        <w:t xml:space="preserve"> (3)</w:t>
      </w:r>
      <w:r w:rsidRPr="00115F83">
        <w:rPr>
          <w:rFonts w:ascii="Arial" w:hAnsi="Arial" w:cs="Arial"/>
          <w:sz w:val="22"/>
          <w:szCs w:val="22"/>
        </w:rPr>
        <w:t xml:space="preserve"> conexiones en cada escuela, hospital u hogar de internación dependiente del Gobierno de la Ciudad de Buenos Aires y la obligación de brindar el servicio de señal de televisión por cable y demás servicios complementarios a través de dichas conexiones sin cargo alguno, por todo el tiempo que goce de las autorizaciones reguladas en la presente ley y bajo las modalidades que la reglamentación establezca. La autoridad de aplicación definirá cuál prestador proveerá el servicio en cada caso siguiendo pautas de equidad.</w:t>
      </w:r>
    </w:p>
    <w:p w:rsidR="00BA6DB5" w:rsidRPr="00115F83" w:rsidRDefault="00BA6DB5" w:rsidP="00115F83">
      <w:pPr>
        <w:spacing w:line="360" w:lineRule="auto"/>
        <w:jc w:val="both"/>
        <w:rPr>
          <w:rFonts w:ascii="Arial" w:hAnsi="Arial" w:cs="Arial"/>
          <w:sz w:val="22"/>
          <w:szCs w:val="22"/>
        </w:rPr>
      </w:pP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Artículo 2</w:t>
      </w:r>
      <w:r w:rsidR="00875044" w:rsidRPr="00115F83">
        <w:rPr>
          <w:rFonts w:ascii="Arial" w:hAnsi="Arial" w:cs="Arial"/>
          <w:sz w:val="22"/>
          <w:szCs w:val="22"/>
        </w:rPr>
        <w:t>7</w:t>
      </w:r>
      <w:r w:rsidRPr="00115F83">
        <w:rPr>
          <w:rFonts w:ascii="Arial" w:hAnsi="Arial" w:cs="Arial"/>
          <w:sz w:val="22"/>
          <w:szCs w:val="22"/>
        </w:rPr>
        <w:t xml:space="preserve"> - Cada prestador del servicio de televisión por cable deberá reservar una frecuencia para ser utilizada por el Gobierno de la Ciudad Autónoma de Buenos Aires en forma gratuita.</w:t>
      </w:r>
    </w:p>
    <w:p w:rsidR="00BA6DB5" w:rsidRPr="00115F83" w:rsidRDefault="00BA6DB5" w:rsidP="00115F83">
      <w:pPr>
        <w:spacing w:line="360" w:lineRule="auto"/>
        <w:jc w:val="both"/>
        <w:rPr>
          <w:rFonts w:ascii="Arial" w:hAnsi="Arial" w:cs="Arial"/>
          <w:sz w:val="22"/>
          <w:szCs w:val="22"/>
        </w:rPr>
      </w:pP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Artículo 2</w:t>
      </w:r>
      <w:r w:rsidR="00875044" w:rsidRPr="00115F83">
        <w:rPr>
          <w:rFonts w:ascii="Arial" w:hAnsi="Arial" w:cs="Arial"/>
          <w:sz w:val="22"/>
          <w:szCs w:val="22"/>
        </w:rPr>
        <w:t>8</w:t>
      </w:r>
      <w:r w:rsidRPr="00115F83">
        <w:rPr>
          <w:rFonts w:ascii="Arial" w:hAnsi="Arial" w:cs="Arial"/>
          <w:sz w:val="22"/>
          <w:szCs w:val="22"/>
        </w:rPr>
        <w:t xml:space="preserve"> - El Poder Ejecutivo contratará, a través de convenios con reparticiones públicas, entidades autárquicas o instituciones sin fines de lucro, en cualquiera de los casos con especialización comprobada en la materia, la prestación de un servicio de verificación e informe periódico del estado de avance y ejecución correcta de las obras según las reglas del arte de la construcción y de la concordancia de dichas obras con la presentación administrativa ingresada, pudiendo delegar dicha contratación en la autoridad de aplicación. Los informes que se presenten deberán ser remitidos al Ente Único Regulador de Servicios Públicos, a los efectos contemplados en el artículo 3°, inciso m), de la Ley N° 210</w:t>
      </w:r>
      <w:r w:rsidR="00F715C9" w:rsidRPr="00115F83">
        <w:rPr>
          <w:rFonts w:ascii="Arial" w:hAnsi="Arial" w:cs="Arial"/>
          <w:sz w:val="22"/>
          <w:szCs w:val="22"/>
        </w:rPr>
        <w:t xml:space="preserve"> # </w:t>
      </w:r>
      <w:r w:rsidRPr="00115F83">
        <w:rPr>
          <w:rFonts w:ascii="Arial" w:hAnsi="Arial" w:cs="Arial"/>
          <w:sz w:val="22"/>
          <w:szCs w:val="22"/>
        </w:rPr>
        <w:t>.</w:t>
      </w:r>
    </w:p>
    <w:p w:rsidR="00BA6DB5" w:rsidRPr="00115F83" w:rsidRDefault="00BA6DB5" w:rsidP="00115F83">
      <w:pPr>
        <w:spacing w:line="360" w:lineRule="auto"/>
        <w:jc w:val="both"/>
        <w:rPr>
          <w:rFonts w:ascii="Arial" w:hAnsi="Arial" w:cs="Arial"/>
          <w:b/>
          <w:sz w:val="22"/>
          <w:szCs w:val="22"/>
        </w:rPr>
      </w:pPr>
    </w:p>
    <w:p w:rsidR="00BA6DB5" w:rsidRPr="00115F83" w:rsidRDefault="00BA6DB5" w:rsidP="00115F83">
      <w:pPr>
        <w:spacing w:line="360" w:lineRule="auto"/>
        <w:jc w:val="center"/>
        <w:rPr>
          <w:rFonts w:ascii="Arial" w:hAnsi="Arial" w:cs="Arial"/>
          <w:sz w:val="22"/>
          <w:szCs w:val="22"/>
        </w:rPr>
      </w:pPr>
      <w:r w:rsidRPr="00115F83">
        <w:rPr>
          <w:rFonts w:ascii="Arial" w:hAnsi="Arial" w:cs="Arial"/>
          <w:sz w:val="22"/>
          <w:szCs w:val="22"/>
        </w:rPr>
        <w:t>D</w:t>
      </w:r>
      <w:r w:rsidR="00A215C7" w:rsidRPr="00115F83">
        <w:rPr>
          <w:rFonts w:ascii="Arial" w:hAnsi="Arial" w:cs="Arial"/>
          <w:sz w:val="22"/>
          <w:szCs w:val="22"/>
        </w:rPr>
        <w:t>ISPOSICIONES TRANSITORIAS</w:t>
      </w:r>
    </w:p>
    <w:p w:rsidR="00E73D77" w:rsidRPr="00115F83" w:rsidRDefault="00E73D77" w:rsidP="00115F83">
      <w:pPr>
        <w:spacing w:line="360" w:lineRule="auto"/>
        <w:jc w:val="center"/>
        <w:rPr>
          <w:rFonts w:ascii="Arial" w:hAnsi="Arial" w:cs="Arial"/>
          <w:sz w:val="22"/>
          <w:szCs w:val="22"/>
        </w:rPr>
      </w:pPr>
    </w:p>
    <w:p w:rsidR="00BA6DB5" w:rsidRPr="00115F83" w:rsidRDefault="00BA6DB5" w:rsidP="00115F83">
      <w:pPr>
        <w:spacing w:line="360" w:lineRule="auto"/>
        <w:jc w:val="both"/>
        <w:rPr>
          <w:rFonts w:ascii="Arial" w:hAnsi="Arial" w:cs="Arial"/>
          <w:sz w:val="22"/>
          <w:szCs w:val="22"/>
        </w:rPr>
      </w:pPr>
      <w:r w:rsidRPr="00115F83">
        <w:rPr>
          <w:rFonts w:ascii="Arial" w:hAnsi="Arial" w:cs="Arial"/>
          <w:sz w:val="22"/>
          <w:szCs w:val="22"/>
        </w:rPr>
        <w:t xml:space="preserve">Artículo </w:t>
      </w:r>
      <w:r w:rsidR="00BA0525" w:rsidRPr="00115F83">
        <w:rPr>
          <w:rFonts w:ascii="Arial" w:hAnsi="Arial" w:cs="Arial"/>
          <w:sz w:val="22"/>
          <w:szCs w:val="22"/>
        </w:rPr>
        <w:t>2</w:t>
      </w:r>
      <w:r w:rsidR="00875044" w:rsidRPr="00115F83">
        <w:rPr>
          <w:rFonts w:ascii="Arial" w:hAnsi="Arial" w:cs="Arial"/>
          <w:sz w:val="22"/>
          <w:szCs w:val="22"/>
        </w:rPr>
        <w:t>9</w:t>
      </w:r>
      <w:r w:rsidRPr="00115F83">
        <w:rPr>
          <w:rFonts w:ascii="Arial" w:hAnsi="Arial" w:cs="Arial"/>
          <w:sz w:val="22"/>
          <w:szCs w:val="22"/>
        </w:rPr>
        <w:t xml:space="preserve"> - Los tendidos abandonados cuya remoción no esté contemplada en otro artículo de esta norma deberán ser retirados por el Gobierno de la Ciudad de Buenos Aires.</w:t>
      </w:r>
    </w:p>
    <w:p w:rsidR="003874A9" w:rsidRPr="00115F83" w:rsidRDefault="003874A9" w:rsidP="00115F83">
      <w:pPr>
        <w:spacing w:line="360" w:lineRule="auto"/>
        <w:jc w:val="both"/>
        <w:rPr>
          <w:rFonts w:ascii="Arial" w:hAnsi="Arial" w:cs="Arial"/>
          <w:sz w:val="22"/>
          <w:szCs w:val="22"/>
        </w:rPr>
      </w:pPr>
    </w:p>
    <w:tbl>
      <w:tblPr>
        <w:tblW w:w="9752" w:type="dxa"/>
        <w:jc w:val="center"/>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76"/>
        <w:gridCol w:w="4976"/>
      </w:tblGrid>
      <w:tr w:rsidR="005C2B2F" w:rsidRPr="00115F83" w:rsidTr="00115F83">
        <w:trPr>
          <w:cantSplit/>
          <w:trHeight w:val="1134"/>
          <w:jc w:val="center"/>
        </w:trPr>
        <w:tc>
          <w:tcPr>
            <w:tcW w:w="9752" w:type="dxa"/>
            <w:gridSpan w:val="2"/>
            <w:vAlign w:val="center"/>
          </w:tcPr>
          <w:p w:rsidR="005C2B2F" w:rsidRPr="00115F83" w:rsidRDefault="00D0331B" w:rsidP="00115F83">
            <w:pPr>
              <w:spacing w:before="240" w:line="360" w:lineRule="auto"/>
              <w:jc w:val="center"/>
              <w:rPr>
                <w:rFonts w:ascii="Arial" w:hAnsi="Arial" w:cs="Arial"/>
                <w:b/>
                <w:sz w:val="22"/>
                <w:szCs w:val="22"/>
              </w:rPr>
            </w:pPr>
            <w:r w:rsidRPr="00115F83">
              <w:rPr>
                <w:rFonts w:ascii="Arial" w:hAnsi="Arial" w:cs="Arial"/>
                <w:b/>
                <w:sz w:val="22"/>
                <w:szCs w:val="22"/>
              </w:rPr>
              <w:lastRenderedPageBreak/>
              <w:t xml:space="preserve">LEY N - N° </w:t>
            </w:r>
            <w:r w:rsidR="005C2B2F" w:rsidRPr="00115F83">
              <w:rPr>
                <w:rFonts w:ascii="Arial" w:hAnsi="Arial" w:cs="Arial"/>
                <w:b/>
                <w:sz w:val="22"/>
                <w:szCs w:val="22"/>
              </w:rPr>
              <w:t>1</w:t>
            </w:r>
            <w:r w:rsidRPr="00115F83">
              <w:rPr>
                <w:rFonts w:ascii="Arial" w:hAnsi="Arial" w:cs="Arial"/>
                <w:b/>
                <w:sz w:val="22"/>
                <w:szCs w:val="22"/>
              </w:rPr>
              <w:t>.</w:t>
            </w:r>
            <w:r w:rsidR="005C2B2F" w:rsidRPr="00115F83">
              <w:rPr>
                <w:rFonts w:ascii="Arial" w:hAnsi="Arial" w:cs="Arial"/>
                <w:b/>
                <w:sz w:val="22"/>
                <w:szCs w:val="22"/>
              </w:rPr>
              <w:t>877</w:t>
            </w:r>
          </w:p>
          <w:p w:rsidR="005C2B2F" w:rsidRPr="00115F83" w:rsidRDefault="005C2B2F" w:rsidP="00115F83">
            <w:pPr>
              <w:spacing w:line="360" w:lineRule="auto"/>
              <w:jc w:val="center"/>
              <w:rPr>
                <w:rFonts w:ascii="Arial" w:hAnsi="Arial" w:cs="Arial"/>
                <w:b/>
                <w:sz w:val="22"/>
                <w:szCs w:val="22"/>
              </w:rPr>
            </w:pPr>
            <w:r w:rsidRPr="00115F83">
              <w:rPr>
                <w:rFonts w:ascii="Arial" w:hAnsi="Arial" w:cs="Arial"/>
                <w:b/>
                <w:sz w:val="22"/>
                <w:szCs w:val="22"/>
              </w:rPr>
              <w:t>TABLA DE ANTECEDENTES</w:t>
            </w:r>
          </w:p>
        </w:tc>
      </w:tr>
      <w:tr w:rsidR="005C2B2F" w:rsidRPr="00115F83" w:rsidTr="00665292">
        <w:trPr>
          <w:trHeight w:val="687"/>
          <w:jc w:val="center"/>
        </w:trPr>
        <w:tc>
          <w:tcPr>
            <w:tcW w:w="4776" w:type="dxa"/>
            <w:vAlign w:val="center"/>
          </w:tcPr>
          <w:p w:rsidR="005C2B2F" w:rsidRPr="00115F83" w:rsidRDefault="005C2B2F" w:rsidP="00115F83">
            <w:pPr>
              <w:spacing w:line="360" w:lineRule="auto"/>
              <w:jc w:val="center"/>
              <w:rPr>
                <w:rFonts w:ascii="Arial" w:hAnsi="Arial" w:cs="Arial"/>
                <w:b/>
                <w:sz w:val="22"/>
                <w:szCs w:val="22"/>
              </w:rPr>
            </w:pPr>
            <w:r w:rsidRPr="00115F83">
              <w:rPr>
                <w:rFonts w:ascii="Arial" w:hAnsi="Arial" w:cs="Arial"/>
                <w:b/>
                <w:sz w:val="22"/>
                <w:szCs w:val="22"/>
              </w:rPr>
              <w:t>Número de Artículo del Texto Definitivo</w:t>
            </w:r>
          </w:p>
        </w:tc>
        <w:tc>
          <w:tcPr>
            <w:tcW w:w="4976" w:type="dxa"/>
            <w:vAlign w:val="center"/>
          </w:tcPr>
          <w:p w:rsidR="005C2B2F" w:rsidRPr="00115F83" w:rsidRDefault="005C2B2F" w:rsidP="00115F83">
            <w:pPr>
              <w:spacing w:line="360" w:lineRule="auto"/>
              <w:jc w:val="center"/>
              <w:rPr>
                <w:rFonts w:ascii="Arial" w:hAnsi="Arial" w:cs="Arial"/>
                <w:b/>
                <w:sz w:val="22"/>
                <w:szCs w:val="22"/>
              </w:rPr>
            </w:pPr>
            <w:r w:rsidRPr="00115F83">
              <w:rPr>
                <w:rFonts w:ascii="Arial" w:hAnsi="Arial" w:cs="Arial"/>
                <w:b/>
                <w:sz w:val="22"/>
                <w:szCs w:val="22"/>
              </w:rPr>
              <w:t>Fuente</w:t>
            </w:r>
          </w:p>
        </w:tc>
      </w:tr>
      <w:tr w:rsidR="005C2B2F" w:rsidRPr="00115F83" w:rsidTr="00115F83">
        <w:trPr>
          <w:trHeight w:val="840"/>
          <w:jc w:val="center"/>
        </w:trPr>
        <w:tc>
          <w:tcPr>
            <w:tcW w:w="4776" w:type="dxa"/>
            <w:vAlign w:val="center"/>
          </w:tcPr>
          <w:p w:rsidR="005C2B2F" w:rsidRPr="00115F83" w:rsidRDefault="005C2B2F" w:rsidP="00115F83">
            <w:pPr>
              <w:spacing w:line="360" w:lineRule="auto"/>
              <w:jc w:val="center"/>
              <w:rPr>
                <w:rFonts w:ascii="Arial" w:hAnsi="Arial" w:cs="Arial"/>
                <w:sz w:val="22"/>
                <w:szCs w:val="22"/>
                <w:lang w:val="es-AR"/>
              </w:rPr>
            </w:pPr>
            <w:r w:rsidRPr="00115F83">
              <w:rPr>
                <w:rFonts w:ascii="Arial" w:hAnsi="Arial" w:cs="Arial"/>
                <w:sz w:val="22"/>
                <w:szCs w:val="22"/>
                <w:lang w:val="es-AR"/>
              </w:rPr>
              <w:t>1 / 4 inc. a</w:t>
            </w:r>
          </w:p>
          <w:p w:rsidR="005C2B2F" w:rsidRPr="00115F83" w:rsidRDefault="005C2B2F" w:rsidP="00115F83">
            <w:pPr>
              <w:spacing w:line="360" w:lineRule="auto"/>
              <w:jc w:val="center"/>
              <w:rPr>
                <w:rFonts w:ascii="Arial" w:hAnsi="Arial" w:cs="Arial"/>
                <w:sz w:val="22"/>
                <w:szCs w:val="22"/>
                <w:lang w:val="es-AR"/>
              </w:rPr>
            </w:pPr>
            <w:r w:rsidRPr="00115F83">
              <w:rPr>
                <w:rFonts w:ascii="Arial" w:hAnsi="Arial" w:cs="Arial"/>
                <w:sz w:val="22"/>
                <w:szCs w:val="22"/>
                <w:lang w:val="es-AR"/>
              </w:rPr>
              <w:t xml:space="preserve">4 </w:t>
            </w:r>
            <w:proofErr w:type="gramStart"/>
            <w:r w:rsidRPr="00115F83">
              <w:rPr>
                <w:rFonts w:ascii="Arial" w:hAnsi="Arial" w:cs="Arial"/>
                <w:sz w:val="22"/>
                <w:szCs w:val="22"/>
                <w:lang w:val="es-AR"/>
              </w:rPr>
              <w:t>inc.</w:t>
            </w:r>
            <w:proofErr w:type="gramEnd"/>
            <w:r w:rsidRPr="00115F83">
              <w:rPr>
                <w:rFonts w:ascii="Arial" w:hAnsi="Arial" w:cs="Arial"/>
                <w:sz w:val="22"/>
                <w:szCs w:val="22"/>
                <w:lang w:val="es-AR"/>
              </w:rPr>
              <w:t xml:space="preserve"> b)</w:t>
            </w:r>
          </w:p>
          <w:p w:rsidR="005C2B2F" w:rsidRPr="00115F83" w:rsidRDefault="005C2B2F" w:rsidP="00115F83">
            <w:pPr>
              <w:spacing w:line="360" w:lineRule="auto"/>
              <w:jc w:val="center"/>
              <w:rPr>
                <w:rFonts w:ascii="Arial" w:hAnsi="Arial" w:cs="Arial"/>
                <w:sz w:val="22"/>
                <w:szCs w:val="22"/>
                <w:lang w:val="es-AR"/>
              </w:rPr>
            </w:pPr>
          </w:p>
          <w:p w:rsidR="005C2B2F" w:rsidRPr="00115F83" w:rsidRDefault="005C2B2F" w:rsidP="00115F83">
            <w:pPr>
              <w:spacing w:line="360" w:lineRule="auto"/>
              <w:jc w:val="center"/>
              <w:rPr>
                <w:rFonts w:ascii="Arial" w:hAnsi="Arial" w:cs="Arial"/>
                <w:sz w:val="22"/>
                <w:szCs w:val="22"/>
                <w:lang w:val="es-AR"/>
              </w:rPr>
            </w:pPr>
            <w:r w:rsidRPr="00115F83">
              <w:rPr>
                <w:rFonts w:ascii="Arial" w:hAnsi="Arial" w:cs="Arial"/>
                <w:sz w:val="22"/>
                <w:szCs w:val="22"/>
                <w:lang w:val="es-AR"/>
              </w:rPr>
              <w:t>5 / 13</w:t>
            </w:r>
          </w:p>
          <w:p w:rsidR="005C2B2F" w:rsidRPr="00115F83" w:rsidRDefault="005C2B2F" w:rsidP="00115F83">
            <w:pPr>
              <w:spacing w:line="360" w:lineRule="auto"/>
              <w:jc w:val="center"/>
              <w:rPr>
                <w:rFonts w:ascii="Arial" w:hAnsi="Arial" w:cs="Arial"/>
                <w:sz w:val="22"/>
                <w:szCs w:val="22"/>
                <w:lang w:val="es-AR"/>
              </w:rPr>
            </w:pPr>
            <w:r w:rsidRPr="00115F83">
              <w:rPr>
                <w:rFonts w:ascii="Arial" w:hAnsi="Arial" w:cs="Arial"/>
                <w:sz w:val="22"/>
                <w:szCs w:val="22"/>
                <w:lang w:val="es-AR"/>
              </w:rPr>
              <w:t>14</w:t>
            </w:r>
          </w:p>
          <w:p w:rsidR="005C2B2F" w:rsidRPr="00115F83" w:rsidRDefault="005C2B2F" w:rsidP="00115F83">
            <w:pPr>
              <w:spacing w:line="360" w:lineRule="auto"/>
              <w:jc w:val="center"/>
              <w:rPr>
                <w:rFonts w:ascii="Arial" w:hAnsi="Arial" w:cs="Arial"/>
                <w:sz w:val="22"/>
                <w:szCs w:val="22"/>
                <w:lang w:val="es-AR"/>
              </w:rPr>
            </w:pPr>
          </w:p>
          <w:p w:rsidR="005C2B2F" w:rsidRPr="00115F83" w:rsidRDefault="005C2B2F" w:rsidP="00115F83">
            <w:pPr>
              <w:spacing w:line="360" w:lineRule="auto"/>
              <w:jc w:val="center"/>
              <w:rPr>
                <w:rFonts w:ascii="Arial" w:hAnsi="Arial" w:cs="Arial"/>
                <w:sz w:val="22"/>
                <w:szCs w:val="22"/>
                <w:lang w:val="es-AR"/>
              </w:rPr>
            </w:pPr>
            <w:r w:rsidRPr="00115F83">
              <w:rPr>
                <w:rFonts w:ascii="Arial" w:hAnsi="Arial" w:cs="Arial"/>
                <w:sz w:val="22"/>
                <w:szCs w:val="22"/>
                <w:lang w:val="es-AR"/>
              </w:rPr>
              <w:t>15 / 29</w:t>
            </w:r>
          </w:p>
        </w:tc>
        <w:tc>
          <w:tcPr>
            <w:tcW w:w="4976" w:type="dxa"/>
            <w:vAlign w:val="center"/>
          </w:tcPr>
          <w:p w:rsidR="005C2B2F" w:rsidRPr="00115F83" w:rsidRDefault="005C2B2F" w:rsidP="00115F83">
            <w:pPr>
              <w:spacing w:line="360" w:lineRule="auto"/>
              <w:jc w:val="center"/>
              <w:rPr>
                <w:rFonts w:ascii="Arial" w:hAnsi="Arial" w:cs="Arial"/>
                <w:sz w:val="22"/>
                <w:szCs w:val="22"/>
              </w:rPr>
            </w:pPr>
            <w:r w:rsidRPr="00115F83">
              <w:rPr>
                <w:rFonts w:ascii="Arial" w:hAnsi="Arial" w:cs="Arial"/>
                <w:sz w:val="22"/>
                <w:szCs w:val="22"/>
              </w:rPr>
              <w:t>Texto Original</w:t>
            </w:r>
          </w:p>
          <w:p w:rsidR="005C2B2F" w:rsidRPr="00115F83" w:rsidRDefault="005C2B2F" w:rsidP="00115F83">
            <w:pPr>
              <w:spacing w:line="360" w:lineRule="auto"/>
              <w:jc w:val="center"/>
              <w:rPr>
                <w:rFonts w:ascii="Arial" w:hAnsi="Arial" w:cs="Arial"/>
                <w:sz w:val="22"/>
                <w:szCs w:val="22"/>
              </w:rPr>
            </w:pPr>
            <w:r w:rsidRPr="00115F83">
              <w:rPr>
                <w:rFonts w:ascii="Arial" w:hAnsi="Arial" w:cs="Arial"/>
                <w:sz w:val="22"/>
                <w:szCs w:val="22"/>
              </w:rPr>
              <w:t>Ver Observaciones (Declaración de Inconstitucionalidad)</w:t>
            </w:r>
          </w:p>
          <w:p w:rsidR="005C2B2F" w:rsidRPr="00115F83" w:rsidRDefault="005C2B2F" w:rsidP="00115F83">
            <w:pPr>
              <w:spacing w:line="360" w:lineRule="auto"/>
              <w:jc w:val="center"/>
              <w:rPr>
                <w:rFonts w:ascii="Arial" w:hAnsi="Arial" w:cs="Arial"/>
                <w:sz w:val="22"/>
                <w:szCs w:val="22"/>
              </w:rPr>
            </w:pPr>
            <w:r w:rsidRPr="00115F83">
              <w:rPr>
                <w:rFonts w:ascii="Arial" w:hAnsi="Arial" w:cs="Arial"/>
                <w:sz w:val="22"/>
                <w:szCs w:val="22"/>
              </w:rPr>
              <w:t>Texto Original</w:t>
            </w:r>
          </w:p>
          <w:p w:rsidR="005C2B2F" w:rsidRPr="00115F83" w:rsidRDefault="005C2B2F" w:rsidP="00115F83">
            <w:pPr>
              <w:spacing w:line="360" w:lineRule="auto"/>
              <w:jc w:val="center"/>
              <w:rPr>
                <w:rFonts w:ascii="Arial" w:hAnsi="Arial" w:cs="Arial"/>
                <w:sz w:val="22"/>
                <w:szCs w:val="22"/>
              </w:rPr>
            </w:pPr>
            <w:r w:rsidRPr="00115F83">
              <w:rPr>
                <w:rFonts w:ascii="Arial" w:hAnsi="Arial" w:cs="Arial"/>
                <w:sz w:val="22"/>
                <w:szCs w:val="22"/>
              </w:rPr>
              <w:t>Ver Observaciones (Declaración de Inconstitucionalidad)</w:t>
            </w:r>
          </w:p>
          <w:p w:rsidR="005C2B2F" w:rsidRPr="00115F83" w:rsidRDefault="005C2B2F" w:rsidP="00115F83">
            <w:pPr>
              <w:spacing w:line="360" w:lineRule="auto"/>
              <w:jc w:val="center"/>
              <w:rPr>
                <w:rFonts w:ascii="Arial" w:hAnsi="Arial" w:cs="Arial"/>
                <w:sz w:val="22"/>
                <w:szCs w:val="22"/>
              </w:rPr>
            </w:pPr>
            <w:r w:rsidRPr="00115F83">
              <w:rPr>
                <w:rFonts w:ascii="Arial" w:hAnsi="Arial" w:cs="Arial"/>
                <w:sz w:val="22"/>
                <w:szCs w:val="22"/>
              </w:rPr>
              <w:t>Texto Original</w:t>
            </w:r>
          </w:p>
        </w:tc>
      </w:tr>
    </w:tbl>
    <w:p w:rsidR="0034131A" w:rsidRPr="00115F83" w:rsidRDefault="0034131A" w:rsidP="00115F83">
      <w:pPr>
        <w:spacing w:line="360" w:lineRule="auto"/>
        <w:rPr>
          <w:rFonts w:ascii="Arial" w:hAnsi="Arial" w:cs="Arial"/>
          <w:b/>
          <w:sz w:val="22"/>
          <w:szCs w:val="22"/>
        </w:rPr>
      </w:pPr>
    </w:p>
    <w:p w:rsidR="001A044B" w:rsidRPr="00115F83" w:rsidRDefault="0034131A" w:rsidP="00115F83">
      <w:pPr>
        <w:spacing w:line="360" w:lineRule="auto"/>
        <w:rPr>
          <w:rFonts w:ascii="Arial" w:hAnsi="Arial" w:cs="Arial"/>
          <w:b/>
          <w:sz w:val="22"/>
          <w:szCs w:val="22"/>
        </w:rPr>
      </w:pPr>
      <w:r w:rsidRPr="00115F83">
        <w:rPr>
          <w:rFonts w:ascii="Arial" w:hAnsi="Arial" w:cs="Arial"/>
          <w:b/>
          <w:sz w:val="22"/>
          <w:szCs w:val="22"/>
        </w:rPr>
        <w:t>Artículos Suprimidos</w:t>
      </w:r>
      <w:r w:rsidR="00115F83">
        <w:rPr>
          <w:rFonts w:ascii="Arial" w:hAnsi="Arial" w:cs="Arial"/>
          <w:b/>
          <w:sz w:val="22"/>
          <w:szCs w:val="22"/>
        </w:rPr>
        <w:t>:</w:t>
      </w:r>
    </w:p>
    <w:p w:rsidR="004E03B3" w:rsidRPr="00115F83" w:rsidRDefault="004E03B3" w:rsidP="00115F83">
      <w:pPr>
        <w:spacing w:line="360" w:lineRule="auto"/>
        <w:rPr>
          <w:rFonts w:ascii="Arial" w:hAnsi="Arial" w:cs="Arial"/>
          <w:sz w:val="22"/>
          <w:szCs w:val="22"/>
        </w:rPr>
      </w:pPr>
      <w:r w:rsidRPr="00115F83">
        <w:rPr>
          <w:rFonts w:ascii="Arial" w:hAnsi="Arial" w:cs="Arial"/>
          <w:b/>
          <w:sz w:val="22"/>
          <w:szCs w:val="22"/>
        </w:rPr>
        <w:t>Ante</w:t>
      </w:r>
      <w:r w:rsidR="00115F83">
        <w:rPr>
          <w:rFonts w:ascii="Arial" w:hAnsi="Arial" w:cs="Arial"/>
          <w:b/>
          <w:sz w:val="22"/>
          <w:szCs w:val="22"/>
        </w:rPr>
        <w:t>s Artículo</w:t>
      </w:r>
      <w:r w:rsidRPr="00115F83">
        <w:rPr>
          <w:rFonts w:ascii="Arial" w:hAnsi="Arial" w:cs="Arial"/>
          <w:b/>
          <w:sz w:val="22"/>
          <w:szCs w:val="22"/>
        </w:rPr>
        <w:t xml:space="preserve"> 13</w:t>
      </w:r>
      <w:r w:rsidR="0034131A" w:rsidRPr="00115F83">
        <w:rPr>
          <w:rFonts w:ascii="Arial" w:hAnsi="Arial" w:cs="Arial"/>
          <w:b/>
          <w:sz w:val="22"/>
          <w:szCs w:val="22"/>
        </w:rPr>
        <w:t xml:space="preserve">, </w:t>
      </w:r>
      <w:r w:rsidR="00115F83">
        <w:rPr>
          <w:rFonts w:ascii="Arial" w:hAnsi="Arial" w:cs="Arial"/>
          <w:b/>
          <w:sz w:val="22"/>
          <w:szCs w:val="22"/>
        </w:rPr>
        <w:t>último pá</w:t>
      </w:r>
      <w:r w:rsidR="0034131A" w:rsidRPr="00115F83">
        <w:rPr>
          <w:rFonts w:ascii="Arial" w:hAnsi="Arial" w:cs="Arial"/>
          <w:b/>
          <w:sz w:val="22"/>
          <w:szCs w:val="22"/>
        </w:rPr>
        <w:t>rr</w:t>
      </w:r>
      <w:r w:rsidR="00115F83">
        <w:rPr>
          <w:rFonts w:ascii="Arial" w:hAnsi="Arial" w:cs="Arial"/>
          <w:b/>
          <w:sz w:val="22"/>
          <w:szCs w:val="22"/>
        </w:rPr>
        <w:t>a</w:t>
      </w:r>
      <w:r w:rsidR="0034131A" w:rsidRPr="00115F83">
        <w:rPr>
          <w:rFonts w:ascii="Arial" w:hAnsi="Arial" w:cs="Arial"/>
          <w:b/>
          <w:sz w:val="22"/>
          <w:szCs w:val="22"/>
        </w:rPr>
        <w:t>fo</w:t>
      </w:r>
      <w:r w:rsidR="00115F83">
        <w:rPr>
          <w:rFonts w:ascii="Arial" w:hAnsi="Arial" w:cs="Arial"/>
          <w:b/>
          <w:sz w:val="22"/>
          <w:szCs w:val="22"/>
        </w:rPr>
        <w:t>:</w:t>
      </w:r>
      <w:r w:rsidR="004B1CBB">
        <w:rPr>
          <w:rFonts w:ascii="Arial" w:hAnsi="Arial" w:cs="Arial"/>
          <w:sz w:val="22"/>
          <w:szCs w:val="22"/>
        </w:rPr>
        <w:t xml:space="preserve"> caducidad por p</w:t>
      </w:r>
      <w:r w:rsidRPr="00115F83">
        <w:rPr>
          <w:rFonts w:ascii="Arial" w:hAnsi="Arial" w:cs="Arial"/>
          <w:sz w:val="22"/>
          <w:szCs w:val="22"/>
        </w:rPr>
        <w:t>lazo vencido</w:t>
      </w:r>
    </w:p>
    <w:p w:rsidR="001A044B" w:rsidRPr="00115F83" w:rsidRDefault="001A044B" w:rsidP="00115F83">
      <w:pPr>
        <w:spacing w:line="360" w:lineRule="auto"/>
        <w:rPr>
          <w:rFonts w:ascii="Arial" w:hAnsi="Arial" w:cs="Arial"/>
          <w:sz w:val="22"/>
          <w:szCs w:val="22"/>
        </w:rPr>
      </w:pPr>
      <w:r w:rsidRPr="00115F83">
        <w:rPr>
          <w:rFonts w:ascii="Arial" w:hAnsi="Arial" w:cs="Arial"/>
          <w:b/>
          <w:sz w:val="22"/>
          <w:szCs w:val="22"/>
        </w:rPr>
        <w:t>Ante</w:t>
      </w:r>
      <w:r w:rsidR="00115F83">
        <w:rPr>
          <w:rFonts w:ascii="Arial" w:hAnsi="Arial" w:cs="Arial"/>
          <w:b/>
          <w:sz w:val="22"/>
          <w:szCs w:val="22"/>
        </w:rPr>
        <w:t>s Artículo</w:t>
      </w:r>
      <w:r w:rsidRPr="00115F83">
        <w:rPr>
          <w:rFonts w:ascii="Arial" w:hAnsi="Arial" w:cs="Arial"/>
          <w:b/>
          <w:sz w:val="22"/>
          <w:szCs w:val="22"/>
        </w:rPr>
        <w:t xml:space="preserve"> 29</w:t>
      </w:r>
      <w:r w:rsidR="00115F83">
        <w:rPr>
          <w:rFonts w:ascii="Arial" w:hAnsi="Arial" w:cs="Arial"/>
          <w:b/>
          <w:sz w:val="22"/>
          <w:szCs w:val="22"/>
        </w:rPr>
        <w:t>:</w:t>
      </w:r>
      <w:r w:rsidR="0034131A" w:rsidRPr="00115F83">
        <w:rPr>
          <w:rFonts w:ascii="Arial" w:hAnsi="Arial" w:cs="Arial"/>
          <w:b/>
          <w:sz w:val="22"/>
          <w:szCs w:val="22"/>
        </w:rPr>
        <w:t xml:space="preserve"> </w:t>
      </w:r>
      <w:r w:rsidR="004B1CBB">
        <w:rPr>
          <w:rFonts w:ascii="Arial" w:hAnsi="Arial" w:cs="Arial"/>
          <w:sz w:val="22"/>
          <w:szCs w:val="22"/>
        </w:rPr>
        <w:t>caducidad por objeto c</w:t>
      </w:r>
      <w:r w:rsidRPr="00115F83">
        <w:rPr>
          <w:rFonts w:ascii="Arial" w:hAnsi="Arial" w:cs="Arial"/>
          <w:sz w:val="22"/>
          <w:szCs w:val="22"/>
        </w:rPr>
        <w:t xml:space="preserve">umplido </w:t>
      </w:r>
    </w:p>
    <w:p w:rsidR="001A044B" w:rsidRPr="00115F83" w:rsidRDefault="001A044B" w:rsidP="00115F83">
      <w:pPr>
        <w:spacing w:line="360" w:lineRule="auto"/>
        <w:jc w:val="both"/>
        <w:rPr>
          <w:rFonts w:ascii="Arial" w:hAnsi="Arial" w:cs="Arial"/>
          <w:sz w:val="22"/>
          <w:szCs w:val="22"/>
        </w:rPr>
      </w:pPr>
      <w:r w:rsidRPr="00115F83">
        <w:rPr>
          <w:rFonts w:ascii="Arial" w:hAnsi="Arial" w:cs="Arial"/>
          <w:b/>
          <w:sz w:val="22"/>
          <w:szCs w:val="22"/>
        </w:rPr>
        <w:t>Ante</w:t>
      </w:r>
      <w:r w:rsidR="00115F83">
        <w:rPr>
          <w:rFonts w:ascii="Arial" w:hAnsi="Arial" w:cs="Arial"/>
          <w:b/>
          <w:sz w:val="22"/>
          <w:szCs w:val="22"/>
        </w:rPr>
        <w:t>s Artículo</w:t>
      </w:r>
      <w:r w:rsidRPr="00115F83">
        <w:rPr>
          <w:rFonts w:ascii="Arial" w:hAnsi="Arial" w:cs="Arial"/>
          <w:b/>
          <w:sz w:val="22"/>
          <w:szCs w:val="22"/>
        </w:rPr>
        <w:t xml:space="preserve"> 30</w:t>
      </w:r>
      <w:r w:rsidR="00115F83">
        <w:rPr>
          <w:rFonts w:ascii="Arial" w:hAnsi="Arial" w:cs="Arial"/>
          <w:b/>
          <w:sz w:val="22"/>
          <w:szCs w:val="22"/>
        </w:rPr>
        <w:t>:</w:t>
      </w:r>
      <w:r w:rsidR="0034131A" w:rsidRPr="00115F83">
        <w:rPr>
          <w:rFonts w:ascii="Arial" w:hAnsi="Arial" w:cs="Arial"/>
          <w:b/>
          <w:sz w:val="22"/>
          <w:szCs w:val="22"/>
        </w:rPr>
        <w:t xml:space="preserve"> </w:t>
      </w:r>
      <w:r w:rsidR="004B1CBB" w:rsidRPr="004B1CBB">
        <w:rPr>
          <w:rFonts w:ascii="Arial" w:hAnsi="Arial" w:cs="Arial"/>
          <w:sz w:val="22"/>
          <w:szCs w:val="22"/>
        </w:rPr>
        <w:t>caducidad por</w:t>
      </w:r>
      <w:r w:rsidR="004B1CBB">
        <w:rPr>
          <w:rFonts w:ascii="Arial" w:hAnsi="Arial" w:cs="Arial"/>
          <w:b/>
          <w:sz w:val="22"/>
          <w:szCs w:val="22"/>
        </w:rPr>
        <w:t xml:space="preserve"> </w:t>
      </w:r>
      <w:r w:rsidR="00ED218C" w:rsidRPr="00115F83">
        <w:rPr>
          <w:rFonts w:ascii="Arial" w:hAnsi="Arial" w:cs="Arial"/>
          <w:sz w:val="22"/>
          <w:szCs w:val="22"/>
        </w:rPr>
        <w:t>objeto cumplido.</w:t>
      </w:r>
    </w:p>
    <w:p w:rsidR="00657325" w:rsidRPr="00115F83" w:rsidRDefault="00115F83" w:rsidP="00115F83">
      <w:pPr>
        <w:spacing w:line="360" w:lineRule="auto"/>
        <w:rPr>
          <w:rFonts w:ascii="Arial" w:hAnsi="Arial" w:cs="Arial"/>
          <w:sz w:val="22"/>
          <w:szCs w:val="22"/>
        </w:rPr>
      </w:pPr>
      <w:r>
        <w:rPr>
          <w:rFonts w:ascii="Arial" w:hAnsi="Arial" w:cs="Arial"/>
          <w:b/>
          <w:sz w:val="22"/>
          <w:szCs w:val="22"/>
        </w:rPr>
        <w:t>Antes Artículo</w:t>
      </w:r>
      <w:r w:rsidR="001A044B" w:rsidRPr="00115F83">
        <w:rPr>
          <w:rFonts w:ascii="Arial" w:hAnsi="Arial" w:cs="Arial"/>
          <w:b/>
          <w:sz w:val="22"/>
          <w:szCs w:val="22"/>
        </w:rPr>
        <w:t xml:space="preserve"> 31</w:t>
      </w:r>
      <w:r>
        <w:rPr>
          <w:rFonts w:ascii="Arial" w:hAnsi="Arial" w:cs="Arial"/>
          <w:b/>
          <w:sz w:val="22"/>
          <w:szCs w:val="22"/>
        </w:rPr>
        <w:t>:</w:t>
      </w:r>
      <w:r w:rsidR="0034131A" w:rsidRPr="00115F83">
        <w:rPr>
          <w:rFonts w:ascii="Arial" w:hAnsi="Arial" w:cs="Arial"/>
          <w:b/>
          <w:sz w:val="22"/>
          <w:szCs w:val="22"/>
        </w:rPr>
        <w:t xml:space="preserve"> </w:t>
      </w:r>
      <w:r w:rsidR="004B1CBB">
        <w:rPr>
          <w:rFonts w:ascii="Arial" w:hAnsi="Arial" w:cs="Arial"/>
          <w:sz w:val="22"/>
          <w:szCs w:val="22"/>
        </w:rPr>
        <w:t>caducidad por p</w:t>
      </w:r>
      <w:r w:rsidR="001A044B" w:rsidRPr="00115F83">
        <w:rPr>
          <w:rFonts w:ascii="Arial" w:hAnsi="Arial" w:cs="Arial"/>
          <w:sz w:val="22"/>
          <w:szCs w:val="22"/>
        </w:rPr>
        <w:t>lazo vencido.</w:t>
      </w:r>
    </w:p>
    <w:p w:rsidR="00657325" w:rsidRPr="00115F83" w:rsidRDefault="00657325" w:rsidP="00115F83">
      <w:pPr>
        <w:spacing w:line="360" w:lineRule="auto"/>
        <w:rPr>
          <w:rFonts w:ascii="Arial" w:hAnsi="Arial" w:cs="Arial"/>
          <w:sz w:val="22"/>
          <w:szCs w:val="22"/>
        </w:rPr>
      </w:pPr>
    </w:p>
    <w:tbl>
      <w:tblPr>
        <w:tblStyle w:val="Tablaconcuadrcula"/>
        <w:tblW w:w="0" w:type="auto"/>
        <w:jc w:val="center"/>
        <w:tblInd w:w="-678" w:type="dxa"/>
        <w:tblLook w:val="04A0"/>
      </w:tblPr>
      <w:tblGrid>
        <w:gridCol w:w="3569"/>
        <w:gridCol w:w="2900"/>
        <w:gridCol w:w="3284"/>
      </w:tblGrid>
      <w:tr w:rsidR="008A77F6" w:rsidRPr="00115F83" w:rsidTr="00115F83">
        <w:trPr>
          <w:trHeight w:val="547"/>
          <w:jc w:val="center"/>
        </w:trPr>
        <w:tc>
          <w:tcPr>
            <w:tcW w:w="9753" w:type="dxa"/>
            <w:gridSpan w:val="3"/>
            <w:vAlign w:val="center"/>
          </w:tcPr>
          <w:p w:rsidR="009044EB" w:rsidRPr="00115F83" w:rsidRDefault="008A77F6" w:rsidP="00115F83">
            <w:pPr>
              <w:spacing w:before="240" w:line="360" w:lineRule="auto"/>
              <w:jc w:val="center"/>
              <w:rPr>
                <w:rFonts w:ascii="Arial" w:hAnsi="Arial" w:cs="Arial"/>
                <w:b/>
                <w:sz w:val="22"/>
                <w:szCs w:val="22"/>
                <w:lang w:val="es-ES_tradnl"/>
              </w:rPr>
            </w:pPr>
            <w:r w:rsidRPr="00115F83">
              <w:rPr>
                <w:rFonts w:ascii="Arial" w:hAnsi="Arial" w:cs="Arial"/>
                <w:b/>
                <w:sz w:val="22"/>
                <w:szCs w:val="22"/>
                <w:lang w:val="es-ES_tradnl"/>
              </w:rPr>
              <w:t>LEY</w:t>
            </w:r>
            <w:r w:rsidR="000E2DF6" w:rsidRPr="00115F83">
              <w:rPr>
                <w:rFonts w:ascii="Arial" w:hAnsi="Arial" w:cs="Arial"/>
                <w:b/>
                <w:sz w:val="22"/>
                <w:szCs w:val="22"/>
                <w:lang w:val="es-ES_tradnl"/>
              </w:rPr>
              <w:t xml:space="preserve"> N </w:t>
            </w:r>
            <w:r w:rsidR="00B643BC">
              <w:rPr>
                <w:rFonts w:ascii="Arial" w:hAnsi="Arial" w:cs="Arial"/>
                <w:b/>
                <w:sz w:val="22"/>
                <w:szCs w:val="22"/>
                <w:lang w:val="es-ES_tradnl"/>
              </w:rPr>
              <w:t>-</w:t>
            </w:r>
            <w:r w:rsidR="000E2DF6" w:rsidRPr="00115F83">
              <w:rPr>
                <w:rFonts w:ascii="Arial" w:hAnsi="Arial" w:cs="Arial"/>
                <w:b/>
                <w:sz w:val="22"/>
                <w:szCs w:val="22"/>
                <w:lang w:val="es-ES_tradnl"/>
              </w:rPr>
              <w:t xml:space="preserve"> </w:t>
            </w:r>
            <w:r w:rsidRPr="00115F83">
              <w:rPr>
                <w:rFonts w:ascii="Arial" w:hAnsi="Arial" w:cs="Arial"/>
                <w:b/>
                <w:sz w:val="22"/>
                <w:szCs w:val="22"/>
                <w:lang w:val="es-ES_tradnl"/>
              </w:rPr>
              <w:t>Nº 1</w:t>
            </w:r>
            <w:r w:rsidR="00CD422F" w:rsidRPr="00115F83">
              <w:rPr>
                <w:rFonts w:ascii="Arial" w:hAnsi="Arial" w:cs="Arial"/>
                <w:b/>
                <w:sz w:val="22"/>
                <w:szCs w:val="22"/>
                <w:lang w:val="es-ES_tradnl"/>
              </w:rPr>
              <w:t>.</w:t>
            </w:r>
            <w:r w:rsidRPr="00115F83">
              <w:rPr>
                <w:rFonts w:ascii="Arial" w:hAnsi="Arial" w:cs="Arial"/>
                <w:b/>
                <w:sz w:val="22"/>
                <w:szCs w:val="22"/>
                <w:lang w:val="es-ES_tradnl"/>
              </w:rPr>
              <w:t>877</w:t>
            </w:r>
          </w:p>
          <w:p w:rsidR="008A77F6" w:rsidRPr="00115F83" w:rsidRDefault="008A77F6" w:rsidP="00115F83">
            <w:pPr>
              <w:spacing w:line="360" w:lineRule="auto"/>
              <w:jc w:val="center"/>
              <w:rPr>
                <w:rFonts w:ascii="Arial" w:hAnsi="Arial" w:cs="Arial"/>
                <w:sz w:val="22"/>
                <w:szCs w:val="22"/>
                <w:lang w:val="es-ES_tradnl"/>
              </w:rPr>
            </w:pPr>
            <w:r w:rsidRPr="00115F83">
              <w:rPr>
                <w:rFonts w:ascii="Arial" w:hAnsi="Arial" w:cs="Arial"/>
                <w:b/>
                <w:sz w:val="22"/>
                <w:szCs w:val="22"/>
                <w:lang w:val="es-ES_tradnl"/>
              </w:rPr>
              <w:t>TABLA DE EQUIVALENCIAS</w:t>
            </w:r>
          </w:p>
        </w:tc>
      </w:tr>
      <w:tr w:rsidR="008A77F6" w:rsidRPr="00115F83" w:rsidTr="00665292">
        <w:trPr>
          <w:jc w:val="center"/>
        </w:trPr>
        <w:tc>
          <w:tcPr>
            <w:tcW w:w="3569" w:type="dxa"/>
            <w:vAlign w:val="center"/>
          </w:tcPr>
          <w:p w:rsidR="008A77F6" w:rsidRPr="00115F83" w:rsidRDefault="008A77F6" w:rsidP="00115F83">
            <w:pPr>
              <w:spacing w:line="360" w:lineRule="auto"/>
              <w:jc w:val="center"/>
              <w:rPr>
                <w:rFonts w:ascii="Arial" w:hAnsi="Arial" w:cs="Arial"/>
                <w:b/>
                <w:sz w:val="22"/>
                <w:szCs w:val="22"/>
                <w:lang w:val="es-ES_tradnl"/>
              </w:rPr>
            </w:pPr>
            <w:r w:rsidRPr="00115F83">
              <w:rPr>
                <w:rFonts w:ascii="Arial" w:hAnsi="Arial" w:cs="Arial"/>
                <w:b/>
                <w:sz w:val="22"/>
                <w:szCs w:val="22"/>
                <w:lang w:val="es-ES_tradnl"/>
              </w:rPr>
              <w:t>Número de artículo del Texto Definitivo</w:t>
            </w:r>
          </w:p>
        </w:tc>
        <w:tc>
          <w:tcPr>
            <w:tcW w:w="2900" w:type="dxa"/>
            <w:vAlign w:val="center"/>
          </w:tcPr>
          <w:p w:rsidR="008A77F6" w:rsidRPr="00115F83" w:rsidRDefault="008A77F6" w:rsidP="00115F83">
            <w:pPr>
              <w:spacing w:line="360" w:lineRule="auto"/>
              <w:jc w:val="center"/>
              <w:rPr>
                <w:rFonts w:ascii="Arial" w:hAnsi="Arial" w:cs="Arial"/>
                <w:b/>
                <w:sz w:val="22"/>
                <w:szCs w:val="22"/>
                <w:lang w:val="es-ES_tradnl"/>
              </w:rPr>
            </w:pPr>
            <w:r w:rsidRPr="00115F83">
              <w:rPr>
                <w:rFonts w:ascii="Arial" w:hAnsi="Arial" w:cs="Arial"/>
                <w:b/>
                <w:sz w:val="22"/>
                <w:szCs w:val="22"/>
                <w:lang w:val="es-ES_tradnl"/>
              </w:rPr>
              <w:t>Número de artículo del Texto de Referencia</w:t>
            </w:r>
          </w:p>
          <w:p w:rsidR="008A77F6" w:rsidRPr="00115F83" w:rsidRDefault="008A77F6" w:rsidP="00115F83">
            <w:pPr>
              <w:spacing w:line="360" w:lineRule="auto"/>
              <w:jc w:val="center"/>
              <w:rPr>
                <w:rFonts w:ascii="Arial" w:hAnsi="Arial" w:cs="Arial"/>
                <w:b/>
                <w:sz w:val="22"/>
                <w:szCs w:val="22"/>
                <w:lang w:val="es-ES_tradnl"/>
              </w:rPr>
            </w:pPr>
            <w:r w:rsidRPr="00115F83">
              <w:rPr>
                <w:rFonts w:ascii="Arial" w:hAnsi="Arial" w:cs="Arial"/>
                <w:b/>
                <w:sz w:val="22"/>
                <w:szCs w:val="22"/>
                <w:lang w:val="es-ES_tradnl"/>
              </w:rPr>
              <w:t xml:space="preserve">(Ley </w:t>
            </w:r>
            <w:r w:rsidR="002D0C94" w:rsidRPr="00115F83">
              <w:rPr>
                <w:rFonts w:ascii="Arial" w:hAnsi="Arial" w:cs="Arial"/>
                <w:b/>
                <w:sz w:val="22"/>
                <w:szCs w:val="22"/>
                <w:lang w:val="es-ES_tradnl"/>
              </w:rPr>
              <w:t>1</w:t>
            </w:r>
            <w:r w:rsidR="00B643BC">
              <w:rPr>
                <w:rFonts w:ascii="Arial" w:hAnsi="Arial" w:cs="Arial"/>
                <w:b/>
                <w:sz w:val="22"/>
                <w:szCs w:val="22"/>
                <w:lang w:val="es-ES_tradnl"/>
              </w:rPr>
              <w:t>.</w:t>
            </w:r>
            <w:r w:rsidR="002D0C94" w:rsidRPr="00115F83">
              <w:rPr>
                <w:rFonts w:ascii="Arial" w:hAnsi="Arial" w:cs="Arial"/>
                <w:b/>
                <w:sz w:val="22"/>
                <w:szCs w:val="22"/>
                <w:lang w:val="es-ES_tradnl"/>
              </w:rPr>
              <w:t>877</w:t>
            </w:r>
            <w:r w:rsidRPr="00115F83">
              <w:rPr>
                <w:rFonts w:ascii="Arial" w:hAnsi="Arial" w:cs="Arial"/>
                <w:b/>
                <w:sz w:val="22"/>
                <w:szCs w:val="22"/>
                <w:lang w:val="es-ES_tradnl"/>
              </w:rPr>
              <w:t>)</w:t>
            </w:r>
          </w:p>
        </w:tc>
        <w:tc>
          <w:tcPr>
            <w:tcW w:w="3284" w:type="dxa"/>
            <w:vAlign w:val="center"/>
          </w:tcPr>
          <w:p w:rsidR="008A77F6" w:rsidRPr="00115F83" w:rsidRDefault="008A77F6" w:rsidP="00115F83">
            <w:pPr>
              <w:spacing w:line="360" w:lineRule="auto"/>
              <w:jc w:val="center"/>
              <w:rPr>
                <w:rFonts w:ascii="Arial" w:hAnsi="Arial" w:cs="Arial"/>
                <w:b/>
                <w:sz w:val="22"/>
                <w:szCs w:val="22"/>
                <w:lang w:val="es-ES_tradnl"/>
              </w:rPr>
            </w:pPr>
            <w:r w:rsidRPr="00115F83">
              <w:rPr>
                <w:rFonts w:ascii="Arial" w:hAnsi="Arial" w:cs="Arial"/>
                <w:b/>
                <w:sz w:val="22"/>
                <w:szCs w:val="22"/>
                <w:lang w:val="es-ES_tradnl"/>
              </w:rPr>
              <w:t>Observaciones</w:t>
            </w:r>
          </w:p>
        </w:tc>
      </w:tr>
      <w:tr w:rsidR="008A77F6" w:rsidRPr="00115F83" w:rsidTr="00665292">
        <w:trPr>
          <w:jc w:val="center"/>
        </w:trPr>
        <w:tc>
          <w:tcPr>
            <w:tcW w:w="3569" w:type="dxa"/>
            <w:vAlign w:val="center"/>
          </w:tcPr>
          <w:p w:rsidR="008A77F6" w:rsidRPr="00115F83" w:rsidRDefault="008A77F6" w:rsidP="00115F83">
            <w:pPr>
              <w:spacing w:line="360" w:lineRule="auto"/>
              <w:jc w:val="center"/>
              <w:rPr>
                <w:rFonts w:ascii="Arial" w:hAnsi="Arial" w:cs="Arial"/>
                <w:sz w:val="22"/>
                <w:szCs w:val="22"/>
                <w:lang w:val="es-ES_tradnl"/>
              </w:rPr>
            </w:pPr>
            <w:r w:rsidRPr="00115F83">
              <w:rPr>
                <w:rFonts w:ascii="Arial" w:hAnsi="Arial" w:cs="Arial"/>
                <w:sz w:val="22"/>
                <w:szCs w:val="22"/>
                <w:lang w:val="es-ES_tradnl"/>
              </w:rPr>
              <w:t>1</w:t>
            </w:r>
            <w:r w:rsidR="003B7281" w:rsidRPr="00115F83">
              <w:rPr>
                <w:rFonts w:ascii="Arial" w:hAnsi="Arial" w:cs="Arial"/>
                <w:sz w:val="22"/>
                <w:szCs w:val="22"/>
                <w:lang w:val="es-ES_tradnl"/>
              </w:rPr>
              <w:t xml:space="preserve"> </w:t>
            </w:r>
            <w:r w:rsidR="00BA0525" w:rsidRPr="00115F83">
              <w:rPr>
                <w:rFonts w:ascii="Arial" w:hAnsi="Arial" w:cs="Arial"/>
                <w:sz w:val="22"/>
                <w:szCs w:val="22"/>
                <w:lang w:val="es-ES_tradnl"/>
              </w:rPr>
              <w:t>/</w:t>
            </w:r>
            <w:r w:rsidR="003B7281" w:rsidRPr="00115F83">
              <w:rPr>
                <w:rFonts w:ascii="Arial" w:hAnsi="Arial" w:cs="Arial"/>
                <w:sz w:val="22"/>
                <w:szCs w:val="22"/>
                <w:lang w:val="es-ES_tradnl"/>
              </w:rPr>
              <w:t xml:space="preserve"> </w:t>
            </w:r>
            <w:r w:rsidR="00A23DD5" w:rsidRPr="00115F83">
              <w:rPr>
                <w:rFonts w:ascii="Arial" w:hAnsi="Arial" w:cs="Arial"/>
                <w:sz w:val="22"/>
                <w:szCs w:val="22"/>
                <w:lang w:val="es-ES_tradnl"/>
              </w:rPr>
              <w:t>28</w:t>
            </w:r>
          </w:p>
        </w:tc>
        <w:tc>
          <w:tcPr>
            <w:tcW w:w="2900" w:type="dxa"/>
            <w:vAlign w:val="center"/>
          </w:tcPr>
          <w:p w:rsidR="008A77F6" w:rsidRPr="00115F83" w:rsidRDefault="00BA0525" w:rsidP="00115F83">
            <w:pPr>
              <w:spacing w:line="360" w:lineRule="auto"/>
              <w:jc w:val="center"/>
              <w:rPr>
                <w:rFonts w:ascii="Arial" w:hAnsi="Arial" w:cs="Arial"/>
                <w:sz w:val="22"/>
                <w:szCs w:val="22"/>
                <w:lang w:val="es-ES_tradnl"/>
              </w:rPr>
            </w:pPr>
            <w:r w:rsidRPr="00115F83">
              <w:rPr>
                <w:rFonts w:ascii="Arial" w:hAnsi="Arial" w:cs="Arial"/>
                <w:sz w:val="22"/>
                <w:szCs w:val="22"/>
                <w:lang w:val="es-ES_tradnl"/>
              </w:rPr>
              <w:t>1</w:t>
            </w:r>
            <w:r w:rsidR="003B7281" w:rsidRPr="00115F83">
              <w:rPr>
                <w:rFonts w:ascii="Arial" w:hAnsi="Arial" w:cs="Arial"/>
                <w:sz w:val="22"/>
                <w:szCs w:val="22"/>
                <w:lang w:val="es-ES_tradnl"/>
              </w:rPr>
              <w:t xml:space="preserve"> </w:t>
            </w:r>
            <w:r w:rsidRPr="00115F83">
              <w:rPr>
                <w:rFonts w:ascii="Arial" w:hAnsi="Arial" w:cs="Arial"/>
                <w:sz w:val="22"/>
                <w:szCs w:val="22"/>
                <w:lang w:val="es-ES_tradnl"/>
              </w:rPr>
              <w:t>/</w:t>
            </w:r>
            <w:r w:rsidR="00E43D13" w:rsidRPr="00115F83">
              <w:rPr>
                <w:rFonts w:ascii="Arial" w:hAnsi="Arial" w:cs="Arial"/>
                <w:sz w:val="22"/>
                <w:szCs w:val="22"/>
                <w:lang w:val="es-ES_tradnl"/>
              </w:rPr>
              <w:t xml:space="preserve"> </w:t>
            </w:r>
            <w:r w:rsidR="00A23DD5" w:rsidRPr="00115F83">
              <w:rPr>
                <w:rFonts w:ascii="Arial" w:hAnsi="Arial" w:cs="Arial"/>
                <w:sz w:val="22"/>
                <w:szCs w:val="22"/>
                <w:lang w:val="es-ES_tradnl"/>
              </w:rPr>
              <w:t>28</w:t>
            </w:r>
          </w:p>
        </w:tc>
        <w:tc>
          <w:tcPr>
            <w:tcW w:w="3284" w:type="dxa"/>
            <w:vAlign w:val="center"/>
          </w:tcPr>
          <w:p w:rsidR="008A77F6" w:rsidRPr="00115F83" w:rsidRDefault="008A77F6" w:rsidP="00115F83">
            <w:pPr>
              <w:spacing w:line="360" w:lineRule="auto"/>
              <w:jc w:val="center"/>
              <w:rPr>
                <w:rFonts w:ascii="Arial" w:hAnsi="Arial" w:cs="Arial"/>
                <w:sz w:val="22"/>
                <w:szCs w:val="22"/>
                <w:lang w:val="es-ES_tradnl"/>
              </w:rPr>
            </w:pPr>
          </w:p>
        </w:tc>
      </w:tr>
      <w:tr w:rsidR="008A77F6" w:rsidRPr="00115F83" w:rsidTr="00665292">
        <w:trPr>
          <w:jc w:val="center"/>
        </w:trPr>
        <w:tc>
          <w:tcPr>
            <w:tcW w:w="3569" w:type="dxa"/>
            <w:vAlign w:val="center"/>
          </w:tcPr>
          <w:p w:rsidR="008A77F6" w:rsidRPr="00115F83" w:rsidRDefault="00A23DD5" w:rsidP="00115F83">
            <w:pPr>
              <w:spacing w:line="360" w:lineRule="auto"/>
              <w:jc w:val="center"/>
              <w:rPr>
                <w:rFonts w:ascii="Arial" w:hAnsi="Arial" w:cs="Arial"/>
                <w:sz w:val="22"/>
                <w:szCs w:val="22"/>
                <w:lang w:val="es-ES_tradnl"/>
              </w:rPr>
            </w:pPr>
            <w:r w:rsidRPr="00115F83">
              <w:rPr>
                <w:rFonts w:ascii="Arial" w:hAnsi="Arial" w:cs="Arial"/>
                <w:sz w:val="22"/>
                <w:szCs w:val="22"/>
                <w:lang w:val="es-ES_tradnl"/>
              </w:rPr>
              <w:t>29</w:t>
            </w:r>
          </w:p>
        </w:tc>
        <w:tc>
          <w:tcPr>
            <w:tcW w:w="2900" w:type="dxa"/>
            <w:vAlign w:val="center"/>
          </w:tcPr>
          <w:p w:rsidR="008A77F6" w:rsidRPr="00115F83" w:rsidRDefault="00A23DD5" w:rsidP="00115F83">
            <w:pPr>
              <w:spacing w:line="360" w:lineRule="auto"/>
              <w:jc w:val="center"/>
              <w:rPr>
                <w:rFonts w:ascii="Arial" w:hAnsi="Arial" w:cs="Arial"/>
                <w:sz w:val="22"/>
                <w:szCs w:val="22"/>
                <w:lang w:val="es-ES_tradnl"/>
              </w:rPr>
            </w:pPr>
            <w:r w:rsidRPr="00115F83">
              <w:rPr>
                <w:rFonts w:ascii="Arial" w:hAnsi="Arial" w:cs="Arial"/>
                <w:sz w:val="22"/>
                <w:szCs w:val="22"/>
                <w:lang w:val="es-ES_tradnl"/>
              </w:rPr>
              <w:t>32</w:t>
            </w:r>
          </w:p>
        </w:tc>
        <w:tc>
          <w:tcPr>
            <w:tcW w:w="3284" w:type="dxa"/>
            <w:vAlign w:val="center"/>
          </w:tcPr>
          <w:p w:rsidR="008A77F6" w:rsidRPr="00115F83" w:rsidRDefault="008A77F6" w:rsidP="00115F83">
            <w:pPr>
              <w:spacing w:line="360" w:lineRule="auto"/>
              <w:jc w:val="center"/>
              <w:rPr>
                <w:rFonts w:ascii="Arial" w:hAnsi="Arial" w:cs="Arial"/>
                <w:sz w:val="22"/>
                <w:szCs w:val="22"/>
                <w:lang w:val="es-ES_tradnl"/>
              </w:rPr>
            </w:pPr>
          </w:p>
        </w:tc>
      </w:tr>
    </w:tbl>
    <w:p w:rsidR="001A044B" w:rsidRPr="00115F83" w:rsidRDefault="001A044B" w:rsidP="00115F83">
      <w:pPr>
        <w:spacing w:line="360" w:lineRule="auto"/>
        <w:rPr>
          <w:rFonts w:ascii="Arial" w:hAnsi="Arial" w:cs="Arial"/>
          <w:b/>
          <w:sz w:val="22"/>
          <w:szCs w:val="22"/>
        </w:rPr>
      </w:pPr>
    </w:p>
    <w:p w:rsidR="009044EB" w:rsidRPr="00115F83" w:rsidRDefault="009044EB" w:rsidP="00115F83">
      <w:pPr>
        <w:spacing w:line="360" w:lineRule="auto"/>
        <w:rPr>
          <w:rFonts w:ascii="Arial" w:hAnsi="Arial" w:cs="Arial"/>
          <w:b/>
          <w:sz w:val="22"/>
          <w:szCs w:val="22"/>
          <w:u w:val="single"/>
        </w:rPr>
      </w:pPr>
    </w:p>
    <w:p w:rsidR="009044EB" w:rsidRPr="00115F83" w:rsidRDefault="009044EB" w:rsidP="00115F83">
      <w:pPr>
        <w:spacing w:line="360" w:lineRule="auto"/>
        <w:rPr>
          <w:rFonts w:ascii="Arial" w:hAnsi="Arial" w:cs="Arial"/>
          <w:b/>
          <w:sz w:val="22"/>
          <w:szCs w:val="22"/>
        </w:rPr>
      </w:pPr>
      <w:r w:rsidRPr="00115F83">
        <w:rPr>
          <w:rFonts w:ascii="Arial" w:hAnsi="Arial" w:cs="Arial"/>
          <w:b/>
          <w:sz w:val="22"/>
          <w:szCs w:val="22"/>
          <w:u w:val="single"/>
        </w:rPr>
        <w:t>Observaciones Generales</w:t>
      </w:r>
      <w:r w:rsidRPr="00115F83">
        <w:rPr>
          <w:rFonts w:ascii="Arial" w:hAnsi="Arial" w:cs="Arial"/>
          <w:b/>
          <w:sz w:val="22"/>
          <w:szCs w:val="22"/>
        </w:rPr>
        <w:t>:</w:t>
      </w:r>
    </w:p>
    <w:p w:rsidR="009044EB" w:rsidRPr="00115F83" w:rsidRDefault="009044EB" w:rsidP="00115F83">
      <w:pPr>
        <w:pStyle w:val="Prrafodelista"/>
        <w:numPr>
          <w:ilvl w:val="0"/>
          <w:numId w:val="9"/>
        </w:numPr>
        <w:spacing w:line="360" w:lineRule="auto"/>
        <w:ind w:left="567" w:hanging="567"/>
        <w:jc w:val="both"/>
        <w:rPr>
          <w:rFonts w:ascii="Arial" w:hAnsi="Arial" w:cs="Arial"/>
          <w:sz w:val="22"/>
          <w:szCs w:val="22"/>
        </w:rPr>
      </w:pPr>
      <w:r w:rsidRPr="00115F83">
        <w:rPr>
          <w:rFonts w:ascii="Arial" w:hAnsi="Arial" w:cs="Arial"/>
          <w:sz w:val="22"/>
          <w:szCs w:val="22"/>
        </w:rPr>
        <w:t># La presente Norma contiene remisiones externas #</w:t>
      </w:r>
    </w:p>
    <w:p w:rsidR="009044EB" w:rsidRPr="00115F83" w:rsidRDefault="009044EB" w:rsidP="00115F83">
      <w:pPr>
        <w:pStyle w:val="Prrafodelista"/>
        <w:numPr>
          <w:ilvl w:val="0"/>
          <w:numId w:val="9"/>
        </w:numPr>
        <w:spacing w:line="360" w:lineRule="auto"/>
        <w:ind w:left="567" w:hanging="567"/>
        <w:jc w:val="both"/>
        <w:rPr>
          <w:rFonts w:ascii="Arial" w:hAnsi="Arial" w:cs="Arial"/>
          <w:sz w:val="22"/>
          <w:szCs w:val="22"/>
        </w:rPr>
      </w:pPr>
      <w:r w:rsidRPr="00115F83">
        <w:rPr>
          <w:rFonts w:ascii="Arial" w:hAnsi="Arial" w:cs="Arial"/>
          <w:sz w:val="22"/>
          <w:szCs w:val="22"/>
        </w:rPr>
        <w:t xml:space="preserve">Se deja constancia que las referencias al/los organismos consignados se refieren al/los mencionados en las normas, o a aquellos que actualmente los hubieren sustituido en las atribuciones y funciones previstas en la presente. </w:t>
      </w:r>
    </w:p>
    <w:p w:rsidR="009044EB" w:rsidRPr="00115F83" w:rsidRDefault="009044EB" w:rsidP="00115F83">
      <w:pPr>
        <w:pStyle w:val="Prrafodelista"/>
        <w:numPr>
          <w:ilvl w:val="0"/>
          <w:numId w:val="9"/>
        </w:numPr>
        <w:spacing w:line="360" w:lineRule="auto"/>
        <w:ind w:left="567" w:hanging="567"/>
        <w:jc w:val="both"/>
        <w:rPr>
          <w:rFonts w:ascii="Arial" w:hAnsi="Arial" w:cs="Arial"/>
          <w:sz w:val="22"/>
          <w:szCs w:val="22"/>
        </w:rPr>
      </w:pPr>
      <w:r w:rsidRPr="00115F83">
        <w:rPr>
          <w:rFonts w:ascii="Arial" w:hAnsi="Arial" w:cs="Arial"/>
          <w:sz w:val="22"/>
          <w:szCs w:val="22"/>
        </w:rPr>
        <w:t xml:space="preserve">El Tribunal Superior de Justicia por Resolución del 11 de diciembre de 2007, publicada en BOCBA 2835 del 19/12/2007, declaró la inconstitucionalidad del inciso b) del artículo 4° en el segmento que dice “y cuando concurriera el supuesto previsto en el art. 14 de la presente ley” </w:t>
      </w:r>
      <w:r w:rsidRPr="00115F83">
        <w:rPr>
          <w:rFonts w:ascii="Arial" w:hAnsi="Arial" w:cs="Arial"/>
          <w:sz w:val="22"/>
          <w:szCs w:val="22"/>
        </w:rPr>
        <w:lastRenderedPageBreak/>
        <w:t>y del primer párrafo del artículo 14.    Dicha Resolución fue dictada en autos “</w:t>
      </w:r>
      <w:proofErr w:type="spellStart"/>
      <w:r w:rsidRPr="00115F83">
        <w:rPr>
          <w:rFonts w:ascii="Arial" w:hAnsi="Arial" w:cs="Arial"/>
          <w:sz w:val="22"/>
          <w:szCs w:val="22"/>
        </w:rPr>
        <w:t>Gigacable</w:t>
      </w:r>
      <w:proofErr w:type="spellEnd"/>
      <w:r w:rsidRPr="00115F83">
        <w:rPr>
          <w:rFonts w:ascii="Arial" w:hAnsi="Arial" w:cs="Arial"/>
          <w:sz w:val="22"/>
          <w:szCs w:val="22"/>
        </w:rPr>
        <w:t xml:space="preserve"> SA c/ GCBA s/ Acción Declarativa de Inconstitucionalidad” (Expediente 4627/2006)</w:t>
      </w:r>
    </w:p>
    <w:p w:rsidR="009044EB" w:rsidRPr="00115F83" w:rsidRDefault="009044EB" w:rsidP="00115F83">
      <w:pPr>
        <w:pStyle w:val="Prrafodelista"/>
        <w:numPr>
          <w:ilvl w:val="0"/>
          <w:numId w:val="9"/>
        </w:numPr>
        <w:spacing w:line="360" w:lineRule="auto"/>
        <w:ind w:left="567" w:hanging="567"/>
        <w:jc w:val="both"/>
        <w:rPr>
          <w:rFonts w:ascii="Arial" w:hAnsi="Arial" w:cs="Arial"/>
          <w:sz w:val="22"/>
          <w:szCs w:val="22"/>
        </w:rPr>
      </w:pPr>
      <w:r w:rsidRPr="00115F83">
        <w:rPr>
          <w:rFonts w:ascii="Arial" w:hAnsi="Arial" w:cs="Arial"/>
          <w:sz w:val="22"/>
          <w:szCs w:val="22"/>
        </w:rPr>
        <w:t>Al elaborarse el texto definitivo del artículo 13 se suprimió el último párrafo por encontrarse los plazos vencidos.</w:t>
      </w:r>
    </w:p>
    <w:p w:rsidR="009044EB" w:rsidRPr="00115F83" w:rsidRDefault="009044EB" w:rsidP="00115F83">
      <w:pPr>
        <w:pStyle w:val="Prrafodelista"/>
        <w:numPr>
          <w:ilvl w:val="0"/>
          <w:numId w:val="9"/>
        </w:numPr>
        <w:spacing w:line="360" w:lineRule="auto"/>
        <w:ind w:left="567" w:hanging="567"/>
        <w:jc w:val="both"/>
        <w:rPr>
          <w:rFonts w:ascii="Arial" w:hAnsi="Arial" w:cs="Arial"/>
          <w:sz w:val="22"/>
          <w:szCs w:val="22"/>
        </w:rPr>
      </w:pPr>
      <w:r w:rsidRPr="00115F83">
        <w:rPr>
          <w:rFonts w:ascii="Arial" w:hAnsi="Arial" w:cs="Arial"/>
          <w:sz w:val="22"/>
          <w:szCs w:val="22"/>
        </w:rPr>
        <w:t>En la redacción del inciso a) del artículo 20 se reemplazó la mención de la Ordenanza N° 25989 en cuanto la misma fue abrogada expresamente por la Ley N° 2634.</w:t>
      </w:r>
    </w:p>
    <w:p w:rsidR="009044EB" w:rsidRPr="00115F83" w:rsidRDefault="009044EB" w:rsidP="00115F83">
      <w:pPr>
        <w:pStyle w:val="Prrafodelista"/>
        <w:numPr>
          <w:ilvl w:val="0"/>
          <w:numId w:val="9"/>
        </w:numPr>
        <w:spacing w:line="360" w:lineRule="auto"/>
        <w:ind w:left="567" w:hanging="567"/>
        <w:jc w:val="both"/>
        <w:rPr>
          <w:rFonts w:ascii="Arial" w:hAnsi="Arial" w:cs="Arial"/>
          <w:sz w:val="22"/>
          <w:szCs w:val="22"/>
        </w:rPr>
      </w:pPr>
      <w:r w:rsidRPr="00115F83">
        <w:rPr>
          <w:rFonts w:ascii="Arial" w:hAnsi="Arial" w:cs="Arial"/>
          <w:sz w:val="22"/>
          <w:szCs w:val="22"/>
        </w:rPr>
        <w:t>Se reemplazó “Anexo I” por “Anexo A”.</w:t>
      </w:r>
    </w:p>
    <w:p w:rsidR="009044EB" w:rsidRDefault="009044EB" w:rsidP="00115F83">
      <w:pPr>
        <w:pStyle w:val="Prrafodelista"/>
        <w:numPr>
          <w:ilvl w:val="0"/>
          <w:numId w:val="9"/>
        </w:numPr>
        <w:spacing w:line="360" w:lineRule="auto"/>
        <w:ind w:left="567" w:hanging="567"/>
        <w:jc w:val="both"/>
        <w:rPr>
          <w:rFonts w:ascii="Arial" w:hAnsi="Arial" w:cs="Arial"/>
          <w:sz w:val="22"/>
          <w:szCs w:val="22"/>
        </w:rPr>
      </w:pPr>
      <w:r w:rsidRPr="00115F83">
        <w:rPr>
          <w:rFonts w:ascii="Arial" w:hAnsi="Arial" w:cs="Arial"/>
          <w:sz w:val="22"/>
          <w:szCs w:val="22"/>
        </w:rPr>
        <w:t>Cabe destacar que debería suprimirse el artículo 12 por objeto cumplido pero se dejó  a los fines de no alterar la numeración del articulado atento la declaración de inconstitucionalidad del artículo 14.</w:t>
      </w:r>
    </w:p>
    <w:p w:rsidR="004B1CBB" w:rsidRPr="004B1CBB" w:rsidRDefault="004B1CBB" w:rsidP="004B1CBB">
      <w:pPr>
        <w:pStyle w:val="NormalWeb"/>
        <w:numPr>
          <w:ilvl w:val="0"/>
          <w:numId w:val="9"/>
        </w:numPr>
        <w:shd w:val="clear" w:color="auto" w:fill="FFFFFF"/>
        <w:spacing w:line="360" w:lineRule="auto"/>
        <w:ind w:left="567" w:hanging="567"/>
        <w:jc w:val="both"/>
        <w:rPr>
          <w:rFonts w:ascii="Arial" w:hAnsi="Arial" w:cs="Arial"/>
          <w:color w:val="000000"/>
          <w:sz w:val="22"/>
          <w:szCs w:val="22"/>
        </w:rPr>
      </w:pPr>
      <w:r w:rsidRPr="00C75BA1">
        <w:rPr>
          <w:rFonts w:ascii="Arial" w:hAnsi="Arial" w:cs="Arial"/>
          <w:sz w:val="22"/>
          <w:szCs w:val="22"/>
        </w:rPr>
        <w:t xml:space="preserve">El Art. 30 original establecía que </w:t>
      </w:r>
      <w:r>
        <w:rPr>
          <w:rFonts w:ascii="Arial" w:hAnsi="Arial" w:cs="Arial"/>
          <w:sz w:val="22"/>
          <w:szCs w:val="22"/>
        </w:rPr>
        <w:t>e</w:t>
      </w:r>
      <w:r>
        <w:rPr>
          <w:rFonts w:ascii="Arial" w:hAnsi="Arial" w:cs="Arial"/>
          <w:color w:val="000000"/>
          <w:sz w:val="22"/>
          <w:szCs w:val="22"/>
          <w:shd w:val="clear" w:color="auto" w:fill="FFFFFF"/>
        </w:rPr>
        <w:t xml:space="preserve">l Poder Ejecutivo debía </w:t>
      </w:r>
      <w:r w:rsidRPr="00C75BA1">
        <w:rPr>
          <w:rFonts w:ascii="Arial" w:hAnsi="Arial" w:cs="Arial"/>
          <w:color w:val="000000"/>
          <w:sz w:val="22"/>
          <w:szCs w:val="22"/>
          <w:shd w:val="clear" w:color="auto" w:fill="FFFFFF"/>
        </w:rPr>
        <w:t>reglamentar la presente ley en el plazo de sesenta (60) días corridos a partir de la fecha de su publicación en el Boletín Oficial de la Ciudad de Buenos Aires.</w:t>
      </w:r>
      <w:r>
        <w:rPr>
          <w:rFonts w:ascii="Arial" w:hAnsi="Arial" w:cs="Arial"/>
          <w:color w:val="000000"/>
          <w:sz w:val="22"/>
          <w:szCs w:val="22"/>
          <w:shd w:val="clear" w:color="auto" w:fill="FFFFFF"/>
        </w:rPr>
        <w:t xml:space="preserve"> </w:t>
      </w:r>
      <w:r>
        <w:rPr>
          <w:rFonts w:ascii="Arial" w:hAnsi="Arial" w:cs="Arial"/>
          <w:color w:val="000000"/>
          <w:sz w:val="22"/>
          <w:szCs w:val="22"/>
        </w:rPr>
        <w:t>En la medida que la Ley fue reglamentada por el Decreto N° 208/2007, BOCBA 2623 del 9/02/2007</w:t>
      </w:r>
      <w:r>
        <w:rPr>
          <w:rFonts w:ascii="Arial" w:hAnsi="Arial" w:cs="Arial"/>
          <w:color w:val="000000"/>
          <w:sz w:val="22"/>
          <w:szCs w:val="22"/>
          <w:shd w:val="clear" w:color="auto" w:fill="FFFFFF"/>
        </w:rPr>
        <w:t>, se suprimió del presente Texto Definitivo el citado artículo por objeto cumplido.</w:t>
      </w:r>
    </w:p>
    <w:p w:rsidR="00CD422F" w:rsidRPr="00115F83" w:rsidRDefault="00CD422F" w:rsidP="00115F83">
      <w:pPr>
        <w:spacing w:line="360" w:lineRule="auto"/>
        <w:rPr>
          <w:rFonts w:ascii="Arial" w:hAnsi="Arial" w:cs="Arial"/>
          <w:b/>
          <w:sz w:val="22"/>
          <w:szCs w:val="22"/>
        </w:rPr>
      </w:pPr>
      <w:r w:rsidRPr="00115F83">
        <w:rPr>
          <w:rFonts w:ascii="Arial" w:hAnsi="Arial" w:cs="Arial"/>
          <w:b/>
          <w:sz w:val="22"/>
          <w:szCs w:val="22"/>
        </w:rPr>
        <w:br w:type="page"/>
      </w:r>
    </w:p>
    <w:p w:rsidR="00800391" w:rsidRDefault="00800391" w:rsidP="00115F83">
      <w:pPr>
        <w:spacing w:line="360" w:lineRule="auto"/>
        <w:jc w:val="center"/>
        <w:rPr>
          <w:rFonts w:ascii="Arial" w:hAnsi="Arial" w:cs="Arial"/>
          <w:b/>
          <w:sz w:val="22"/>
          <w:szCs w:val="22"/>
        </w:rPr>
      </w:pPr>
      <w:r w:rsidRPr="00115F83">
        <w:rPr>
          <w:rFonts w:ascii="Arial" w:hAnsi="Arial" w:cs="Arial"/>
          <w:b/>
          <w:sz w:val="22"/>
          <w:szCs w:val="22"/>
        </w:rPr>
        <w:lastRenderedPageBreak/>
        <w:t>ANEXO A</w:t>
      </w:r>
    </w:p>
    <w:p w:rsidR="00B643BC" w:rsidRPr="00115F83" w:rsidRDefault="00B643BC" w:rsidP="00B643BC">
      <w:pPr>
        <w:spacing w:line="360" w:lineRule="auto"/>
        <w:jc w:val="center"/>
        <w:rPr>
          <w:rFonts w:ascii="Arial" w:hAnsi="Arial" w:cs="Arial"/>
          <w:b/>
          <w:sz w:val="22"/>
          <w:szCs w:val="22"/>
        </w:rPr>
      </w:pPr>
      <w:r w:rsidRPr="00115F83">
        <w:rPr>
          <w:rFonts w:ascii="Arial" w:hAnsi="Arial" w:cs="Arial"/>
          <w:b/>
          <w:sz w:val="22"/>
          <w:szCs w:val="22"/>
        </w:rPr>
        <w:t>LEY N – Nº 1.877</w:t>
      </w:r>
    </w:p>
    <w:p w:rsidR="00B643BC" w:rsidRPr="00115F83" w:rsidRDefault="00B643BC" w:rsidP="00115F83">
      <w:pPr>
        <w:spacing w:line="360" w:lineRule="auto"/>
        <w:jc w:val="center"/>
        <w:rPr>
          <w:rFonts w:ascii="Arial" w:hAnsi="Arial" w:cs="Arial"/>
          <w:b/>
          <w:sz w:val="22"/>
          <w:szCs w:val="22"/>
        </w:rPr>
      </w:pPr>
    </w:p>
    <w:p w:rsidR="00800391" w:rsidRPr="00B643BC" w:rsidRDefault="00800391" w:rsidP="00115F83">
      <w:pPr>
        <w:spacing w:line="360" w:lineRule="auto"/>
        <w:jc w:val="center"/>
        <w:rPr>
          <w:rFonts w:ascii="Arial" w:hAnsi="Arial" w:cs="Arial"/>
          <w:sz w:val="22"/>
          <w:szCs w:val="22"/>
        </w:rPr>
      </w:pPr>
      <w:r w:rsidRPr="00B643BC">
        <w:rPr>
          <w:rFonts w:ascii="Arial" w:hAnsi="Arial" w:cs="Arial"/>
          <w:sz w:val="22"/>
          <w:szCs w:val="22"/>
        </w:rPr>
        <w:t>DELIMITACIÓN DE ZONAS</w:t>
      </w:r>
    </w:p>
    <w:p w:rsidR="009044EB" w:rsidRPr="00115F83" w:rsidRDefault="009044EB" w:rsidP="00115F83">
      <w:pPr>
        <w:spacing w:line="360" w:lineRule="auto"/>
        <w:jc w:val="center"/>
        <w:rPr>
          <w:rFonts w:ascii="Arial" w:hAnsi="Arial" w:cs="Arial"/>
          <w:b/>
          <w:sz w:val="22"/>
          <w:szCs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4489"/>
        <w:gridCol w:w="4489"/>
      </w:tblGrid>
      <w:tr w:rsidR="009044EB" w:rsidRPr="00115F83" w:rsidTr="00115F83">
        <w:trPr>
          <w:jc w:val="center"/>
        </w:trPr>
        <w:tc>
          <w:tcPr>
            <w:tcW w:w="4489" w:type="dxa"/>
          </w:tcPr>
          <w:p w:rsidR="009044EB" w:rsidRPr="00115F83" w:rsidRDefault="009044EB" w:rsidP="00115F83">
            <w:pPr>
              <w:spacing w:line="360" w:lineRule="auto"/>
              <w:rPr>
                <w:rFonts w:ascii="Arial" w:hAnsi="Arial" w:cs="Arial"/>
                <w:sz w:val="22"/>
                <w:szCs w:val="22"/>
              </w:rPr>
            </w:pPr>
            <w:r w:rsidRPr="00115F83">
              <w:rPr>
                <w:rFonts w:ascii="Arial" w:hAnsi="Arial" w:cs="Arial"/>
                <w:sz w:val="22"/>
                <w:szCs w:val="22"/>
              </w:rPr>
              <w:t>ZONA</w:t>
            </w:r>
          </w:p>
        </w:tc>
        <w:tc>
          <w:tcPr>
            <w:tcW w:w="4489" w:type="dxa"/>
          </w:tcPr>
          <w:p w:rsidR="009044EB" w:rsidRPr="00115F83" w:rsidRDefault="009044EB" w:rsidP="00115F83">
            <w:pPr>
              <w:spacing w:line="360" w:lineRule="auto"/>
              <w:rPr>
                <w:rFonts w:ascii="Arial" w:hAnsi="Arial" w:cs="Arial"/>
                <w:sz w:val="22"/>
                <w:szCs w:val="22"/>
              </w:rPr>
            </w:pPr>
            <w:r w:rsidRPr="00115F83">
              <w:rPr>
                <w:rFonts w:ascii="Arial" w:hAnsi="Arial" w:cs="Arial"/>
                <w:sz w:val="22"/>
                <w:szCs w:val="22"/>
              </w:rPr>
              <w:t>LIMITES</w:t>
            </w:r>
          </w:p>
        </w:tc>
      </w:tr>
      <w:tr w:rsidR="009044EB" w:rsidRPr="00115F83" w:rsidTr="00115F83">
        <w:trPr>
          <w:jc w:val="center"/>
        </w:trPr>
        <w:tc>
          <w:tcPr>
            <w:tcW w:w="4489" w:type="dxa"/>
          </w:tcPr>
          <w:p w:rsidR="009044EB" w:rsidRPr="00115F83" w:rsidRDefault="009044EB" w:rsidP="00115F83">
            <w:pPr>
              <w:spacing w:line="360" w:lineRule="auto"/>
              <w:rPr>
                <w:rFonts w:ascii="Arial" w:hAnsi="Arial" w:cs="Arial"/>
                <w:sz w:val="22"/>
                <w:szCs w:val="22"/>
              </w:rPr>
            </w:pPr>
          </w:p>
        </w:tc>
        <w:tc>
          <w:tcPr>
            <w:tcW w:w="4489" w:type="dxa"/>
          </w:tcPr>
          <w:p w:rsidR="009044EB" w:rsidRPr="00115F83" w:rsidRDefault="009044EB" w:rsidP="00115F83">
            <w:pPr>
              <w:spacing w:line="360" w:lineRule="auto"/>
              <w:rPr>
                <w:rFonts w:ascii="Arial" w:hAnsi="Arial" w:cs="Arial"/>
                <w:sz w:val="22"/>
                <w:szCs w:val="22"/>
              </w:rPr>
            </w:pPr>
          </w:p>
        </w:tc>
      </w:tr>
      <w:tr w:rsidR="009044EB" w:rsidRPr="00115F83" w:rsidTr="00115F83">
        <w:trPr>
          <w:jc w:val="center"/>
        </w:trPr>
        <w:tc>
          <w:tcPr>
            <w:tcW w:w="4489" w:type="dxa"/>
          </w:tcPr>
          <w:p w:rsidR="009044EB" w:rsidRPr="00115F83" w:rsidRDefault="009044EB" w:rsidP="00115F83">
            <w:pPr>
              <w:spacing w:line="360" w:lineRule="auto"/>
              <w:rPr>
                <w:rFonts w:ascii="Arial" w:hAnsi="Arial" w:cs="Arial"/>
                <w:sz w:val="22"/>
                <w:szCs w:val="22"/>
              </w:rPr>
            </w:pPr>
            <w:r w:rsidRPr="00115F83">
              <w:rPr>
                <w:rFonts w:ascii="Arial" w:hAnsi="Arial" w:cs="Arial"/>
                <w:sz w:val="22"/>
                <w:szCs w:val="22"/>
              </w:rPr>
              <w:t>I</w:t>
            </w:r>
          </w:p>
        </w:tc>
        <w:tc>
          <w:tcPr>
            <w:tcW w:w="4489" w:type="dxa"/>
          </w:tcPr>
          <w:p w:rsidR="009044EB" w:rsidRPr="00115F83" w:rsidRDefault="009044EB" w:rsidP="00115F83">
            <w:pPr>
              <w:spacing w:line="360" w:lineRule="auto"/>
              <w:rPr>
                <w:rFonts w:ascii="Arial" w:hAnsi="Arial" w:cs="Arial"/>
                <w:sz w:val="22"/>
                <w:szCs w:val="22"/>
              </w:rPr>
            </w:pPr>
            <w:r w:rsidRPr="00037297">
              <w:rPr>
                <w:rFonts w:ascii="Arial" w:hAnsi="Arial" w:cs="Arial"/>
                <w:sz w:val="22"/>
                <w:szCs w:val="22"/>
                <w:lang w:val="en-US"/>
              </w:rPr>
              <w:t xml:space="preserve">Av. Leandro N. </w:t>
            </w:r>
            <w:proofErr w:type="spellStart"/>
            <w:r w:rsidRPr="00037297">
              <w:rPr>
                <w:rFonts w:ascii="Arial" w:hAnsi="Arial" w:cs="Arial"/>
                <w:sz w:val="22"/>
                <w:szCs w:val="22"/>
                <w:lang w:val="en-US"/>
              </w:rPr>
              <w:t>Alem</w:t>
            </w:r>
            <w:proofErr w:type="spellEnd"/>
            <w:r w:rsidRPr="00037297">
              <w:rPr>
                <w:rFonts w:ascii="Arial" w:hAnsi="Arial" w:cs="Arial"/>
                <w:sz w:val="22"/>
                <w:szCs w:val="22"/>
                <w:lang w:val="en-US"/>
              </w:rPr>
              <w:t xml:space="preserve">, Av. </w:t>
            </w:r>
            <w:r w:rsidRPr="00115F83">
              <w:rPr>
                <w:rFonts w:ascii="Arial" w:hAnsi="Arial" w:cs="Arial"/>
                <w:sz w:val="22"/>
                <w:szCs w:val="22"/>
              </w:rPr>
              <w:t xml:space="preserve">Córdoba, Carlos Pellegrini, </w:t>
            </w:r>
            <w:proofErr w:type="spellStart"/>
            <w:r w:rsidRPr="00115F83">
              <w:rPr>
                <w:rFonts w:ascii="Arial" w:hAnsi="Arial" w:cs="Arial"/>
                <w:sz w:val="22"/>
                <w:szCs w:val="22"/>
              </w:rPr>
              <w:t>Bme</w:t>
            </w:r>
            <w:proofErr w:type="spellEnd"/>
            <w:r w:rsidRPr="00115F83">
              <w:rPr>
                <w:rFonts w:ascii="Arial" w:hAnsi="Arial" w:cs="Arial"/>
                <w:sz w:val="22"/>
                <w:szCs w:val="22"/>
              </w:rPr>
              <w:t xml:space="preserve">. Mitre, Riobamba, Combate de los Pozos, Av. Independencia, Lima, Dr. </w:t>
            </w:r>
            <w:proofErr w:type="spellStart"/>
            <w:r w:rsidRPr="00115F83">
              <w:rPr>
                <w:rFonts w:ascii="Arial" w:hAnsi="Arial" w:cs="Arial"/>
                <w:sz w:val="22"/>
                <w:szCs w:val="22"/>
              </w:rPr>
              <w:t>Finocchietto</w:t>
            </w:r>
            <w:proofErr w:type="spellEnd"/>
            <w:r w:rsidRPr="00115F83">
              <w:rPr>
                <w:rFonts w:ascii="Arial" w:hAnsi="Arial" w:cs="Arial"/>
                <w:sz w:val="22"/>
                <w:szCs w:val="22"/>
              </w:rPr>
              <w:t xml:space="preserve">, Av. Montes de Oca, Av. Martín García, Av. Paseo Colón, Av. Brasil, Av. Ing. </w:t>
            </w:r>
            <w:proofErr w:type="spellStart"/>
            <w:r w:rsidRPr="00115F83">
              <w:rPr>
                <w:rFonts w:ascii="Arial" w:hAnsi="Arial" w:cs="Arial"/>
                <w:sz w:val="22"/>
                <w:szCs w:val="22"/>
              </w:rPr>
              <w:t>Huergo</w:t>
            </w:r>
            <w:proofErr w:type="spellEnd"/>
            <w:r w:rsidRPr="00115F83">
              <w:rPr>
                <w:rFonts w:ascii="Arial" w:hAnsi="Arial" w:cs="Arial"/>
                <w:sz w:val="22"/>
                <w:szCs w:val="22"/>
              </w:rPr>
              <w:t xml:space="preserve">, Av. La Rábida, Av. Leandro N. </w:t>
            </w:r>
            <w:proofErr w:type="spellStart"/>
            <w:r w:rsidRPr="00115F83">
              <w:rPr>
                <w:rFonts w:ascii="Arial" w:hAnsi="Arial" w:cs="Arial"/>
                <w:sz w:val="22"/>
                <w:szCs w:val="22"/>
              </w:rPr>
              <w:t>Alem</w:t>
            </w:r>
            <w:proofErr w:type="spellEnd"/>
            <w:r w:rsidRPr="00115F83">
              <w:rPr>
                <w:rFonts w:ascii="Arial" w:hAnsi="Arial" w:cs="Arial"/>
                <w:sz w:val="22"/>
                <w:szCs w:val="22"/>
              </w:rPr>
              <w:t>, Puerto Madero.</w:t>
            </w:r>
          </w:p>
        </w:tc>
      </w:tr>
      <w:tr w:rsidR="009044EB" w:rsidRPr="00115F83" w:rsidTr="00115F83">
        <w:trPr>
          <w:jc w:val="center"/>
        </w:trPr>
        <w:tc>
          <w:tcPr>
            <w:tcW w:w="4489" w:type="dxa"/>
          </w:tcPr>
          <w:p w:rsidR="009044EB" w:rsidRPr="00115F83" w:rsidRDefault="009044EB" w:rsidP="00115F83">
            <w:pPr>
              <w:spacing w:line="360" w:lineRule="auto"/>
              <w:rPr>
                <w:rFonts w:ascii="Arial" w:hAnsi="Arial" w:cs="Arial"/>
                <w:sz w:val="22"/>
                <w:szCs w:val="22"/>
              </w:rPr>
            </w:pPr>
            <w:r w:rsidRPr="00115F83">
              <w:rPr>
                <w:rFonts w:ascii="Arial" w:hAnsi="Arial" w:cs="Arial"/>
                <w:sz w:val="22"/>
                <w:szCs w:val="22"/>
              </w:rPr>
              <w:t>II</w:t>
            </w:r>
          </w:p>
        </w:tc>
        <w:tc>
          <w:tcPr>
            <w:tcW w:w="4489" w:type="dxa"/>
          </w:tcPr>
          <w:p w:rsidR="009044EB" w:rsidRPr="00115F83" w:rsidRDefault="009044EB" w:rsidP="00115F83">
            <w:pPr>
              <w:spacing w:line="360" w:lineRule="auto"/>
              <w:rPr>
                <w:rFonts w:ascii="Arial" w:hAnsi="Arial" w:cs="Arial"/>
                <w:sz w:val="22"/>
                <w:szCs w:val="22"/>
              </w:rPr>
            </w:pPr>
            <w:r w:rsidRPr="00115F83">
              <w:rPr>
                <w:rFonts w:ascii="Arial" w:hAnsi="Arial" w:cs="Arial"/>
                <w:sz w:val="22"/>
                <w:szCs w:val="22"/>
              </w:rPr>
              <w:t>Resto de la Ciudad Autónoma de Buenos Aires.</w:t>
            </w:r>
          </w:p>
        </w:tc>
      </w:tr>
    </w:tbl>
    <w:p w:rsidR="00800391" w:rsidRPr="00115F83" w:rsidRDefault="00800391" w:rsidP="00115F83">
      <w:pPr>
        <w:spacing w:line="360" w:lineRule="auto"/>
        <w:rPr>
          <w:rFonts w:ascii="Arial" w:hAnsi="Arial" w:cs="Arial"/>
          <w:b/>
          <w:sz w:val="22"/>
          <w:szCs w:val="22"/>
        </w:rPr>
      </w:pPr>
    </w:p>
    <w:tbl>
      <w:tblPr>
        <w:tblW w:w="0" w:type="auto"/>
        <w:jc w:val="center"/>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E0"/>
      </w:tblPr>
      <w:tblGrid>
        <w:gridCol w:w="3780"/>
        <w:gridCol w:w="5220"/>
      </w:tblGrid>
      <w:tr w:rsidR="003874A9" w:rsidRPr="00115F83" w:rsidTr="00CD422F">
        <w:trPr>
          <w:jc w:val="center"/>
        </w:trPr>
        <w:tc>
          <w:tcPr>
            <w:tcW w:w="9000" w:type="dxa"/>
            <w:gridSpan w:val="2"/>
            <w:tcBorders>
              <w:top w:val="single" w:sz="4" w:space="0" w:color="auto"/>
              <w:left w:val="single" w:sz="4" w:space="0" w:color="auto"/>
              <w:bottom w:val="single" w:sz="6" w:space="0" w:color="auto"/>
              <w:right w:val="single" w:sz="4" w:space="0" w:color="auto"/>
            </w:tcBorders>
            <w:vAlign w:val="center"/>
          </w:tcPr>
          <w:p w:rsidR="00665292" w:rsidRDefault="00665292" w:rsidP="00115F83">
            <w:pPr>
              <w:pStyle w:val="Textosinformato"/>
              <w:spacing w:before="240" w:line="360" w:lineRule="auto"/>
              <w:jc w:val="center"/>
              <w:rPr>
                <w:rFonts w:ascii="Arial" w:hAnsi="Arial" w:cs="Arial"/>
                <w:b/>
                <w:sz w:val="22"/>
                <w:szCs w:val="22"/>
              </w:rPr>
            </w:pPr>
            <w:r w:rsidRPr="00115F83">
              <w:rPr>
                <w:rFonts w:ascii="Arial" w:hAnsi="Arial" w:cs="Arial"/>
                <w:b/>
                <w:sz w:val="22"/>
                <w:szCs w:val="22"/>
              </w:rPr>
              <w:t xml:space="preserve">ANEXO A </w:t>
            </w:r>
          </w:p>
          <w:p w:rsidR="003874A9" w:rsidRPr="00115F83" w:rsidRDefault="003874A9" w:rsidP="00115F83">
            <w:pPr>
              <w:pStyle w:val="Textosinformato"/>
              <w:spacing w:before="240" w:line="360" w:lineRule="auto"/>
              <w:jc w:val="center"/>
              <w:rPr>
                <w:rFonts w:ascii="Arial" w:hAnsi="Arial" w:cs="Arial"/>
                <w:sz w:val="22"/>
                <w:szCs w:val="22"/>
                <w:u w:val="single"/>
              </w:rPr>
            </w:pPr>
            <w:r w:rsidRPr="00115F83">
              <w:rPr>
                <w:rFonts w:ascii="Arial" w:hAnsi="Arial" w:cs="Arial"/>
                <w:b/>
                <w:sz w:val="22"/>
                <w:szCs w:val="22"/>
              </w:rPr>
              <w:t>LEY  N - N° 1</w:t>
            </w:r>
            <w:r w:rsidR="00CD422F" w:rsidRPr="00115F83">
              <w:rPr>
                <w:rFonts w:ascii="Arial" w:hAnsi="Arial" w:cs="Arial"/>
                <w:b/>
                <w:sz w:val="22"/>
                <w:szCs w:val="22"/>
              </w:rPr>
              <w:t>.</w:t>
            </w:r>
            <w:r w:rsidRPr="00115F83">
              <w:rPr>
                <w:rFonts w:ascii="Arial" w:hAnsi="Arial" w:cs="Arial"/>
                <w:b/>
                <w:sz w:val="22"/>
                <w:szCs w:val="22"/>
              </w:rPr>
              <w:t>877</w:t>
            </w:r>
          </w:p>
          <w:p w:rsidR="003874A9" w:rsidRPr="00115F83" w:rsidRDefault="003874A9" w:rsidP="00665292">
            <w:pPr>
              <w:pStyle w:val="Textosinformato"/>
              <w:spacing w:line="360" w:lineRule="auto"/>
              <w:jc w:val="center"/>
              <w:rPr>
                <w:rFonts w:ascii="Arial" w:hAnsi="Arial" w:cs="Arial"/>
                <w:b/>
                <w:sz w:val="22"/>
                <w:szCs w:val="22"/>
              </w:rPr>
            </w:pPr>
            <w:r w:rsidRPr="00115F83">
              <w:rPr>
                <w:rFonts w:ascii="Arial" w:hAnsi="Arial" w:cs="Arial"/>
                <w:b/>
                <w:sz w:val="22"/>
                <w:szCs w:val="22"/>
              </w:rPr>
              <w:t>TABLA DE ANTECEDENTES</w:t>
            </w:r>
          </w:p>
        </w:tc>
      </w:tr>
      <w:tr w:rsidR="003874A9" w:rsidRPr="00115F83" w:rsidTr="00CD422F">
        <w:trPr>
          <w:jc w:val="center"/>
        </w:trPr>
        <w:tc>
          <w:tcPr>
            <w:tcW w:w="3780" w:type="dxa"/>
            <w:tcBorders>
              <w:top w:val="single" w:sz="6" w:space="0" w:color="auto"/>
              <w:left w:val="single" w:sz="4" w:space="0" w:color="auto"/>
              <w:bottom w:val="single" w:sz="6" w:space="0" w:color="auto"/>
              <w:right w:val="single" w:sz="6" w:space="0" w:color="auto"/>
            </w:tcBorders>
            <w:vAlign w:val="center"/>
            <w:hideMark/>
          </w:tcPr>
          <w:p w:rsidR="003874A9" w:rsidRPr="00115F83" w:rsidRDefault="003874A9" w:rsidP="00115F83">
            <w:pPr>
              <w:pStyle w:val="Textosinformato"/>
              <w:spacing w:line="360" w:lineRule="auto"/>
              <w:jc w:val="center"/>
              <w:rPr>
                <w:rFonts w:ascii="Arial" w:hAnsi="Arial" w:cs="Arial"/>
                <w:b/>
                <w:sz w:val="22"/>
                <w:szCs w:val="22"/>
              </w:rPr>
            </w:pPr>
            <w:r w:rsidRPr="00115F83">
              <w:rPr>
                <w:rFonts w:ascii="Arial" w:hAnsi="Arial" w:cs="Arial"/>
                <w:b/>
                <w:sz w:val="22"/>
                <w:szCs w:val="22"/>
              </w:rPr>
              <w:t>Número de Artículo del Texto</w:t>
            </w:r>
          </w:p>
          <w:p w:rsidR="003874A9" w:rsidRPr="00115F83" w:rsidRDefault="003874A9" w:rsidP="00115F83">
            <w:pPr>
              <w:pStyle w:val="Textosinformato"/>
              <w:spacing w:line="360" w:lineRule="auto"/>
              <w:jc w:val="center"/>
              <w:rPr>
                <w:rFonts w:ascii="Arial" w:hAnsi="Arial" w:cs="Arial"/>
                <w:b/>
                <w:sz w:val="22"/>
                <w:szCs w:val="22"/>
              </w:rPr>
            </w:pPr>
            <w:r w:rsidRPr="00115F83">
              <w:rPr>
                <w:rFonts w:ascii="Arial" w:hAnsi="Arial" w:cs="Arial"/>
                <w:b/>
                <w:sz w:val="22"/>
                <w:szCs w:val="22"/>
              </w:rPr>
              <w:t>Definitivo</w:t>
            </w:r>
          </w:p>
        </w:tc>
        <w:tc>
          <w:tcPr>
            <w:tcW w:w="5220" w:type="dxa"/>
            <w:tcBorders>
              <w:top w:val="single" w:sz="6" w:space="0" w:color="auto"/>
              <w:left w:val="single" w:sz="6" w:space="0" w:color="auto"/>
              <w:bottom w:val="single" w:sz="6" w:space="0" w:color="auto"/>
              <w:right w:val="single" w:sz="4" w:space="0" w:color="auto"/>
            </w:tcBorders>
            <w:vAlign w:val="center"/>
            <w:hideMark/>
          </w:tcPr>
          <w:p w:rsidR="003874A9" w:rsidRPr="00115F83" w:rsidRDefault="003874A9" w:rsidP="00115F83">
            <w:pPr>
              <w:pStyle w:val="Textosinformato"/>
              <w:spacing w:line="360" w:lineRule="auto"/>
              <w:jc w:val="center"/>
              <w:rPr>
                <w:rFonts w:ascii="Arial" w:hAnsi="Arial" w:cs="Arial"/>
                <w:b/>
                <w:sz w:val="22"/>
                <w:szCs w:val="22"/>
              </w:rPr>
            </w:pPr>
            <w:r w:rsidRPr="00115F83">
              <w:rPr>
                <w:rFonts w:ascii="Arial" w:hAnsi="Arial" w:cs="Arial"/>
                <w:b/>
                <w:sz w:val="22"/>
                <w:szCs w:val="22"/>
              </w:rPr>
              <w:t>Fuente</w:t>
            </w:r>
          </w:p>
        </w:tc>
      </w:tr>
      <w:tr w:rsidR="003874A9" w:rsidRPr="00115F83" w:rsidTr="00CD422F">
        <w:trPr>
          <w:trHeight w:val="555"/>
          <w:jc w:val="center"/>
        </w:trPr>
        <w:tc>
          <w:tcPr>
            <w:tcW w:w="9000" w:type="dxa"/>
            <w:gridSpan w:val="2"/>
            <w:tcBorders>
              <w:top w:val="single" w:sz="6" w:space="0" w:color="auto"/>
              <w:left w:val="single" w:sz="4" w:space="0" w:color="auto"/>
              <w:bottom w:val="single" w:sz="4" w:space="0" w:color="auto"/>
              <w:right w:val="single" w:sz="4" w:space="0" w:color="auto"/>
            </w:tcBorders>
            <w:vAlign w:val="center"/>
          </w:tcPr>
          <w:p w:rsidR="003874A9" w:rsidRPr="00115F83" w:rsidRDefault="003874A9" w:rsidP="00115F83">
            <w:pPr>
              <w:pStyle w:val="Textosinformato"/>
              <w:spacing w:line="360" w:lineRule="auto"/>
              <w:jc w:val="center"/>
              <w:rPr>
                <w:rFonts w:ascii="Arial" w:hAnsi="Arial" w:cs="Arial"/>
                <w:sz w:val="22"/>
                <w:szCs w:val="22"/>
              </w:rPr>
            </w:pPr>
            <w:r w:rsidRPr="00115F83">
              <w:rPr>
                <w:rFonts w:ascii="Arial" w:hAnsi="Arial" w:cs="Arial"/>
                <w:sz w:val="22"/>
                <w:szCs w:val="22"/>
              </w:rPr>
              <w:t>Todos los artículos de este</w:t>
            </w:r>
            <w:r w:rsidR="00D919DA" w:rsidRPr="00115F83">
              <w:rPr>
                <w:rFonts w:ascii="Arial" w:hAnsi="Arial" w:cs="Arial"/>
                <w:sz w:val="22"/>
                <w:szCs w:val="22"/>
              </w:rPr>
              <w:t xml:space="preserve"> Anexo </w:t>
            </w:r>
            <w:r w:rsidRPr="00115F83">
              <w:rPr>
                <w:rFonts w:ascii="Arial" w:hAnsi="Arial" w:cs="Arial"/>
                <w:sz w:val="22"/>
                <w:szCs w:val="22"/>
              </w:rPr>
              <w:t xml:space="preserve"> provienen del texto original del Anexo</w:t>
            </w:r>
            <w:r w:rsidR="00037297">
              <w:rPr>
                <w:rFonts w:ascii="Arial" w:hAnsi="Arial" w:cs="Arial"/>
                <w:sz w:val="22"/>
                <w:szCs w:val="22"/>
              </w:rPr>
              <w:t xml:space="preserve"> </w:t>
            </w:r>
            <w:r w:rsidRPr="00115F83">
              <w:rPr>
                <w:rFonts w:ascii="Arial" w:hAnsi="Arial" w:cs="Arial"/>
                <w:sz w:val="22"/>
                <w:szCs w:val="22"/>
              </w:rPr>
              <w:t xml:space="preserve"> de  la Ley 1</w:t>
            </w:r>
            <w:r w:rsidR="00CD422F" w:rsidRPr="00115F83">
              <w:rPr>
                <w:rFonts w:ascii="Arial" w:hAnsi="Arial" w:cs="Arial"/>
                <w:sz w:val="22"/>
                <w:szCs w:val="22"/>
              </w:rPr>
              <w:t>.</w:t>
            </w:r>
            <w:r w:rsidRPr="00115F83">
              <w:rPr>
                <w:rFonts w:ascii="Arial" w:hAnsi="Arial" w:cs="Arial"/>
                <w:sz w:val="22"/>
                <w:szCs w:val="22"/>
              </w:rPr>
              <w:t>877.</w:t>
            </w:r>
          </w:p>
        </w:tc>
      </w:tr>
    </w:tbl>
    <w:p w:rsidR="003874A9" w:rsidRPr="00115F83" w:rsidRDefault="003874A9" w:rsidP="00115F83">
      <w:pPr>
        <w:spacing w:line="360" w:lineRule="auto"/>
        <w:jc w:val="center"/>
        <w:rPr>
          <w:rFonts w:ascii="Arial" w:hAnsi="Arial" w:cs="Arial"/>
          <w:sz w:val="22"/>
          <w:szCs w:val="22"/>
          <w:lang w:eastAsia="es-ES"/>
        </w:rPr>
      </w:pPr>
    </w:p>
    <w:tbl>
      <w:tblPr>
        <w:tblW w:w="0" w:type="auto"/>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7"/>
        <w:gridCol w:w="2850"/>
        <w:gridCol w:w="3240"/>
      </w:tblGrid>
      <w:tr w:rsidR="003874A9" w:rsidRPr="00115F83" w:rsidTr="00665292">
        <w:trPr>
          <w:jc w:val="center"/>
        </w:trPr>
        <w:tc>
          <w:tcPr>
            <w:tcW w:w="9037" w:type="dxa"/>
            <w:gridSpan w:val="3"/>
            <w:tcBorders>
              <w:top w:val="single" w:sz="4" w:space="0" w:color="auto"/>
              <w:left w:val="single" w:sz="4" w:space="0" w:color="auto"/>
              <w:bottom w:val="single" w:sz="4" w:space="0" w:color="auto"/>
              <w:right w:val="single" w:sz="4" w:space="0" w:color="auto"/>
            </w:tcBorders>
            <w:vAlign w:val="center"/>
          </w:tcPr>
          <w:p w:rsidR="00665292" w:rsidRDefault="00665292" w:rsidP="00665292">
            <w:pPr>
              <w:pStyle w:val="Textosinformato"/>
              <w:spacing w:before="240" w:line="360" w:lineRule="auto"/>
              <w:jc w:val="center"/>
              <w:rPr>
                <w:rFonts w:ascii="Arial" w:hAnsi="Arial" w:cs="Arial"/>
                <w:b/>
                <w:sz w:val="22"/>
                <w:szCs w:val="22"/>
              </w:rPr>
            </w:pPr>
            <w:r w:rsidRPr="00115F83">
              <w:rPr>
                <w:rFonts w:ascii="Arial" w:hAnsi="Arial" w:cs="Arial"/>
                <w:b/>
                <w:sz w:val="22"/>
                <w:szCs w:val="22"/>
              </w:rPr>
              <w:t>ANEXO A</w:t>
            </w:r>
          </w:p>
          <w:p w:rsidR="003874A9" w:rsidRPr="00115F83" w:rsidRDefault="003874A9" w:rsidP="00665292">
            <w:pPr>
              <w:pStyle w:val="Textosinformato"/>
              <w:spacing w:before="240" w:line="360" w:lineRule="auto"/>
              <w:jc w:val="center"/>
              <w:rPr>
                <w:rFonts w:ascii="Arial" w:hAnsi="Arial" w:cs="Arial"/>
                <w:b/>
                <w:sz w:val="22"/>
                <w:szCs w:val="22"/>
              </w:rPr>
            </w:pPr>
            <w:r w:rsidRPr="00115F83">
              <w:rPr>
                <w:rFonts w:ascii="Arial" w:hAnsi="Arial" w:cs="Arial"/>
                <w:b/>
                <w:sz w:val="22"/>
                <w:szCs w:val="22"/>
              </w:rPr>
              <w:t>LEY N  - N° 1877</w:t>
            </w:r>
          </w:p>
          <w:p w:rsidR="003874A9" w:rsidRPr="00115F83" w:rsidRDefault="003874A9" w:rsidP="00665292">
            <w:pPr>
              <w:pStyle w:val="Textosinformato"/>
              <w:spacing w:line="360" w:lineRule="auto"/>
              <w:jc w:val="center"/>
              <w:rPr>
                <w:rFonts w:ascii="Arial" w:hAnsi="Arial" w:cs="Arial"/>
                <w:b/>
                <w:sz w:val="22"/>
                <w:szCs w:val="22"/>
              </w:rPr>
            </w:pPr>
            <w:r w:rsidRPr="00115F83">
              <w:rPr>
                <w:rFonts w:ascii="Arial" w:hAnsi="Arial" w:cs="Arial"/>
                <w:b/>
                <w:sz w:val="22"/>
                <w:szCs w:val="22"/>
              </w:rPr>
              <w:t>TABLA DE EQUIVALENCIAS</w:t>
            </w:r>
          </w:p>
        </w:tc>
      </w:tr>
      <w:tr w:rsidR="003874A9" w:rsidRPr="00115F83" w:rsidTr="00665292">
        <w:trPr>
          <w:jc w:val="center"/>
        </w:trPr>
        <w:tc>
          <w:tcPr>
            <w:tcW w:w="2947" w:type="dxa"/>
            <w:tcBorders>
              <w:top w:val="single" w:sz="4" w:space="0" w:color="auto"/>
              <w:left w:val="single" w:sz="4" w:space="0" w:color="auto"/>
              <w:bottom w:val="single" w:sz="4" w:space="0" w:color="auto"/>
              <w:right w:val="single" w:sz="4" w:space="0" w:color="auto"/>
            </w:tcBorders>
            <w:vAlign w:val="center"/>
            <w:hideMark/>
          </w:tcPr>
          <w:p w:rsidR="003874A9" w:rsidRPr="00115F83" w:rsidRDefault="003874A9" w:rsidP="00665292">
            <w:pPr>
              <w:spacing w:line="360" w:lineRule="auto"/>
              <w:jc w:val="center"/>
              <w:rPr>
                <w:rFonts w:ascii="Arial" w:hAnsi="Arial" w:cs="Arial"/>
                <w:b/>
                <w:sz w:val="22"/>
                <w:szCs w:val="22"/>
                <w:lang w:eastAsia="es-ES"/>
              </w:rPr>
            </w:pPr>
            <w:r w:rsidRPr="00115F83">
              <w:rPr>
                <w:rFonts w:ascii="Arial" w:hAnsi="Arial" w:cs="Arial"/>
                <w:b/>
                <w:sz w:val="22"/>
                <w:szCs w:val="22"/>
              </w:rPr>
              <w:t>Número de artículo</w:t>
            </w:r>
          </w:p>
          <w:p w:rsidR="003874A9" w:rsidRPr="00115F83" w:rsidRDefault="003874A9" w:rsidP="00665292">
            <w:pPr>
              <w:spacing w:line="360" w:lineRule="auto"/>
              <w:jc w:val="center"/>
              <w:rPr>
                <w:rFonts w:ascii="Arial" w:hAnsi="Arial" w:cs="Arial"/>
                <w:b/>
                <w:sz w:val="22"/>
                <w:szCs w:val="22"/>
                <w:lang w:eastAsia="es-ES"/>
              </w:rPr>
            </w:pPr>
            <w:r w:rsidRPr="00115F83">
              <w:rPr>
                <w:rFonts w:ascii="Arial" w:hAnsi="Arial" w:cs="Arial"/>
                <w:b/>
                <w:sz w:val="22"/>
                <w:szCs w:val="22"/>
              </w:rPr>
              <w:t>del Texto Definitivo</w:t>
            </w:r>
          </w:p>
        </w:tc>
        <w:tc>
          <w:tcPr>
            <w:tcW w:w="2850" w:type="dxa"/>
            <w:tcBorders>
              <w:top w:val="single" w:sz="4" w:space="0" w:color="auto"/>
              <w:left w:val="single" w:sz="4" w:space="0" w:color="auto"/>
              <w:bottom w:val="single" w:sz="4" w:space="0" w:color="auto"/>
              <w:right w:val="single" w:sz="4" w:space="0" w:color="auto"/>
            </w:tcBorders>
            <w:vAlign w:val="center"/>
            <w:hideMark/>
          </w:tcPr>
          <w:p w:rsidR="003874A9" w:rsidRPr="00115F83" w:rsidRDefault="003874A9" w:rsidP="00665292">
            <w:pPr>
              <w:spacing w:line="360" w:lineRule="auto"/>
              <w:jc w:val="center"/>
              <w:rPr>
                <w:rFonts w:ascii="Arial" w:hAnsi="Arial" w:cs="Arial"/>
                <w:b/>
                <w:sz w:val="22"/>
                <w:szCs w:val="22"/>
                <w:lang w:eastAsia="es-ES"/>
              </w:rPr>
            </w:pPr>
            <w:r w:rsidRPr="00115F83">
              <w:rPr>
                <w:rFonts w:ascii="Arial" w:hAnsi="Arial" w:cs="Arial"/>
                <w:b/>
                <w:sz w:val="22"/>
                <w:szCs w:val="22"/>
              </w:rPr>
              <w:t>Número de artículo</w:t>
            </w:r>
          </w:p>
          <w:p w:rsidR="003874A9" w:rsidRPr="00115F83" w:rsidRDefault="003874A9" w:rsidP="00665292">
            <w:pPr>
              <w:spacing w:line="360" w:lineRule="auto"/>
              <w:jc w:val="center"/>
              <w:rPr>
                <w:rFonts w:ascii="Arial" w:hAnsi="Arial" w:cs="Arial"/>
                <w:b/>
                <w:sz w:val="22"/>
                <w:szCs w:val="22"/>
                <w:lang w:eastAsia="es-ES"/>
              </w:rPr>
            </w:pPr>
            <w:r w:rsidRPr="00115F83">
              <w:rPr>
                <w:rFonts w:ascii="Arial" w:hAnsi="Arial" w:cs="Arial"/>
                <w:b/>
                <w:sz w:val="22"/>
                <w:szCs w:val="22"/>
              </w:rPr>
              <w:t>del Texto de Referencia (Ley 1</w:t>
            </w:r>
            <w:r w:rsidR="00CD422F" w:rsidRPr="00115F83">
              <w:rPr>
                <w:rFonts w:ascii="Arial" w:hAnsi="Arial" w:cs="Arial"/>
                <w:b/>
                <w:sz w:val="22"/>
                <w:szCs w:val="22"/>
              </w:rPr>
              <w:t>.</w:t>
            </w:r>
            <w:r w:rsidRPr="00115F83">
              <w:rPr>
                <w:rFonts w:ascii="Arial" w:hAnsi="Arial" w:cs="Arial"/>
                <w:b/>
                <w:sz w:val="22"/>
                <w:szCs w:val="22"/>
              </w:rPr>
              <w:t>877)</w:t>
            </w:r>
          </w:p>
        </w:tc>
        <w:tc>
          <w:tcPr>
            <w:tcW w:w="3240" w:type="dxa"/>
            <w:tcBorders>
              <w:top w:val="single" w:sz="4" w:space="0" w:color="auto"/>
              <w:left w:val="single" w:sz="4" w:space="0" w:color="auto"/>
              <w:bottom w:val="single" w:sz="4" w:space="0" w:color="auto"/>
              <w:right w:val="single" w:sz="4" w:space="0" w:color="auto"/>
            </w:tcBorders>
            <w:vAlign w:val="center"/>
            <w:hideMark/>
          </w:tcPr>
          <w:p w:rsidR="003874A9" w:rsidRPr="00115F83" w:rsidRDefault="003874A9" w:rsidP="00665292">
            <w:pPr>
              <w:spacing w:line="360" w:lineRule="auto"/>
              <w:jc w:val="center"/>
              <w:rPr>
                <w:rFonts w:ascii="Arial" w:hAnsi="Arial" w:cs="Arial"/>
                <w:b/>
                <w:sz w:val="22"/>
                <w:szCs w:val="22"/>
                <w:lang w:eastAsia="es-ES"/>
              </w:rPr>
            </w:pPr>
            <w:r w:rsidRPr="00115F83">
              <w:rPr>
                <w:rFonts w:ascii="Arial" w:hAnsi="Arial" w:cs="Arial"/>
                <w:b/>
                <w:sz w:val="22"/>
                <w:szCs w:val="22"/>
              </w:rPr>
              <w:t>Observaciones</w:t>
            </w:r>
          </w:p>
        </w:tc>
      </w:tr>
      <w:tr w:rsidR="003874A9" w:rsidRPr="00115F83" w:rsidTr="00665292">
        <w:trPr>
          <w:jc w:val="center"/>
        </w:trPr>
        <w:tc>
          <w:tcPr>
            <w:tcW w:w="9037" w:type="dxa"/>
            <w:gridSpan w:val="3"/>
            <w:tcBorders>
              <w:top w:val="single" w:sz="4" w:space="0" w:color="auto"/>
              <w:left w:val="single" w:sz="4" w:space="0" w:color="auto"/>
              <w:bottom w:val="single" w:sz="4" w:space="0" w:color="auto"/>
              <w:right w:val="single" w:sz="4" w:space="0" w:color="auto"/>
            </w:tcBorders>
            <w:vAlign w:val="center"/>
            <w:hideMark/>
          </w:tcPr>
          <w:p w:rsidR="003874A9" w:rsidRPr="00115F83" w:rsidRDefault="003874A9" w:rsidP="00665292">
            <w:pPr>
              <w:spacing w:line="360" w:lineRule="auto"/>
              <w:jc w:val="center"/>
              <w:rPr>
                <w:rFonts w:ascii="Arial" w:hAnsi="Arial" w:cs="Arial"/>
                <w:sz w:val="22"/>
                <w:szCs w:val="22"/>
                <w:lang w:eastAsia="es-ES"/>
              </w:rPr>
            </w:pPr>
            <w:r w:rsidRPr="00115F83">
              <w:rPr>
                <w:rFonts w:ascii="Arial" w:hAnsi="Arial" w:cs="Arial"/>
                <w:sz w:val="22"/>
                <w:szCs w:val="22"/>
              </w:rPr>
              <w:t>La numeración de los artículos del Texto Definitivo</w:t>
            </w:r>
            <w:r w:rsidR="00D919DA" w:rsidRPr="00115F83">
              <w:rPr>
                <w:rFonts w:ascii="Arial" w:hAnsi="Arial" w:cs="Arial"/>
                <w:sz w:val="22"/>
                <w:szCs w:val="22"/>
              </w:rPr>
              <w:t xml:space="preserve"> del Anexo</w:t>
            </w:r>
            <w:r w:rsidRPr="00115F83">
              <w:rPr>
                <w:rFonts w:ascii="Arial" w:hAnsi="Arial" w:cs="Arial"/>
                <w:sz w:val="22"/>
                <w:szCs w:val="22"/>
              </w:rPr>
              <w:t xml:space="preserve"> corresponde a la numeración original de</w:t>
            </w:r>
            <w:r w:rsidR="00854234" w:rsidRPr="00115F83">
              <w:rPr>
                <w:rFonts w:ascii="Arial" w:hAnsi="Arial" w:cs="Arial"/>
                <w:sz w:val="22"/>
                <w:szCs w:val="22"/>
              </w:rPr>
              <w:t>l Anexo</w:t>
            </w:r>
            <w:r w:rsidR="00037297">
              <w:rPr>
                <w:rFonts w:ascii="Arial" w:hAnsi="Arial" w:cs="Arial"/>
                <w:sz w:val="22"/>
                <w:szCs w:val="22"/>
              </w:rPr>
              <w:t xml:space="preserve"> </w:t>
            </w:r>
            <w:r w:rsidR="00854234" w:rsidRPr="00115F83">
              <w:rPr>
                <w:rFonts w:ascii="Arial" w:hAnsi="Arial" w:cs="Arial"/>
                <w:sz w:val="22"/>
                <w:szCs w:val="22"/>
              </w:rPr>
              <w:t xml:space="preserve"> de</w:t>
            </w:r>
            <w:r w:rsidRPr="00115F83">
              <w:rPr>
                <w:rFonts w:ascii="Arial" w:hAnsi="Arial" w:cs="Arial"/>
                <w:sz w:val="22"/>
                <w:szCs w:val="22"/>
              </w:rPr>
              <w:t xml:space="preserve"> la Ley </w:t>
            </w:r>
            <w:r w:rsidR="00854234" w:rsidRPr="00115F83">
              <w:rPr>
                <w:rFonts w:ascii="Arial" w:hAnsi="Arial" w:cs="Arial"/>
                <w:sz w:val="22"/>
                <w:szCs w:val="22"/>
              </w:rPr>
              <w:t>1</w:t>
            </w:r>
            <w:r w:rsidR="00CD422F" w:rsidRPr="00115F83">
              <w:rPr>
                <w:rFonts w:ascii="Arial" w:hAnsi="Arial" w:cs="Arial"/>
                <w:sz w:val="22"/>
                <w:szCs w:val="22"/>
              </w:rPr>
              <w:t>.</w:t>
            </w:r>
            <w:r w:rsidR="00854234" w:rsidRPr="00115F83">
              <w:rPr>
                <w:rFonts w:ascii="Arial" w:hAnsi="Arial" w:cs="Arial"/>
                <w:sz w:val="22"/>
                <w:szCs w:val="22"/>
              </w:rPr>
              <w:t>877</w:t>
            </w:r>
          </w:p>
        </w:tc>
      </w:tr>
    </w:tbl>
    <w:p w:rsidR="003874A9" w:rsidRPr="00115F83" w:rsidRDefault="003874A9" w:rsidP="00B643BC">
      <w:pPr>
        <w:spacing w:line="360" w:lineRule="auto"/>
        <w:rPr>
          <w:rFonts w:ascii="Arial" w:hAnsi="Arial" w:cs="Arial"/>
          <w:sz w:val="22"/>
          <w:szCs w:val="22"/>
        </w:rPr>
      </w:pPr>
    </w:p>
    <w:sectPr w:rsidR="003874A9" w:rsidRPr="00115F83" w:rsidSect="000D52F9">
      <w:pgSz w:w="11906" w:h="16838" w:code="9"/>
      <w:pgMar w:top="1440" w:right="1080" w:bottom="1440"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CE7" w:rsidRDefault="009E6CE7" w:rsidP="005C2B2F">
      <w:r>
        <w:separator/>
      </w:r>
    </w:p>
  </w:endnote>
  <w:endnote w:type="continuationSeparator" w:id="0">
    <w:p w:rsidR="009E6CE7" w:rsidRDefault="009E6CE7" w:rsidP="005C2B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CE7" w:rsidRDefault="009E6CE7" w:rsidP="005C2B2F">
      <w:r>
        <w:separator/>
      </w:r>
    </w:p>
  </w:footnote>
  <w:footnote w:type="continuationSeparator" w:id="0">
    <w:p w:rsidR="009E6CE7" w:rsidRDefault="009E6CE7" w:rsidP="005C2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35F83785"/>
    <w:multiLevelType w:val="hybridMultilevel"/>
    <w:tmpl w:val="38BA99F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2"/>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abstractNumId w:val="3"/>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
    <w:abstractNumId w:val="4"/>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6">
    <w:abstractNumId w:val="5"/>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7"/>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BA6DB5"/>
    <w:rsid w:val="00013ACB"/>
    <w:rsid w:val="00037297"/>
    <w:rsid w:val="00094BDA"/>
    <w:rsid w:val="000C09B8"/>
    <w:rsid w:val="000D52F9"/>
    <w:rsid w:val="000E2DF6"/>
    <w:rsid w:val="00114CDC"/>
    <w:rsid w:val="00115F83"/>
    <w:rsid w:val="00135D14"/>
    <w:rsid w:val="0017730D"/>
    <w:rsid w:val="001A044B"/>
    <w:rsid w:val="001A5129"/>
    <w:rsid w:val="001B209B"/>
    <w:rsid w:val="001B4A97"/>
    <w:rsid w:val="00227EA6"/>
    <w:rsid w:val="002641BC"/>
    <w:rsid w:val="00287B7E"/>
    <w:rsid w:val="002C519A"/>
    <w:rsid w:val="002D0C94"/>
    <w:rsid w:val="00303E30"/>
    <w:rsid w:val="0034131A"/>
    <w:rsid w:val="00343F17"/>
    <w:rsid w:val="003665EF"/>
    <w:rsid w:val="003874A9"/>
    <w:rsid w:val="003A1278"/>
    <w:rsid w:val="003B7281"/>
    <w:rsid w:val="00455B42"/>
    <w:rsid w:val="004B1CBB"/>
    <w:rsid w:val="004C2919"/>
    <w:rsid w:val="004E03B3"/>
    <w:rsid w:val="004E441C"/>
    <w:rsid w:val="00504315"/>
    <w:rsid w:val="00545C53"/>
    <w:rsid w:val="00576AA9"/>
    <w:rsid w:val="005C2B2F"/>
    <w:rsid w:val="005E2950"/>
    <w:rsid w:val="00600C20"/>
    <w:rsid w:val="00606692"/>
    <w:rsid w:val="00611883"/>
    <w:rsid w:val="00634853"/>
    <w:rsid w:val="00657325"/>
    <w:rsid w:val="00665292"/>
    <w:rsid w:val="00670EC1"/>
    <w:rsid w:val="0077104E"/>
    <w:rsid w:val="00800391"/>
    <w:rsid w:val="00851172"/>
    <w:rsid w:val="00854234"/>
    <w:rsid w:val="00875044"/>
    <w:rsid w:val="008A77F6"/>
    <w:rsid w:val="008A7EC3"/>
    <w:rsid w:val="008C0FE5"/>
    <w:rsid w:val="008D5114"/>
    <w:rsid w:val="009044EB"/>
    <w:rsid w:val="00982D1C"/>
    <w:rsid w:val="00983ECD"/>
    <w:rsid w:val="0099188B"/>
    <w:rsid w:val="009A5926"/>
    <w:rsid w:val="009E6CE7"/>
    <w:rsid w:val="00A056B3"/>
    <w:rsid w:val="00A215C7"/>
    <w:rsid w:val="00A23DD5"/>
    <w:rsid w:val="00A34759"/>
    <w:rsid w:val="00A56B88"/>
    <w:rsid w:val="00A72775"/>
    <w:rsid w:val="00AA71B1"/>
    <w:rsid w:val="00AF2579"/>
    <w:rsid w:val="00B10CFF"/>
    <w:rsid w:val="00B63471"/>
    <w:rsid w:val="00B643BC"/>
    <w:rsid w:val="00BA0525"/>
    <w:rsid w:val="00BA1A8D"/>
    <w:rsid w:val="00BA6DB5"/>
    <w:rsid w:val="00BC24F8"/>
    <w:rsid w:val="00BC2676"/>
    <w:rsid w:val="00BF3F7E"/>
    <w:rsid w:val="00CB4115"/>
    <w:rsid w:val="00CC0822"/>
    <w:rsid w:val="00CD422F"/>
    <w:rsid w:val="00D0331B"/>
    <w:rsid w:val="00D2667E"/>
    <w:rsid w:val="00D64B05"/>
    <w:rsid w:val="00D917D3"/>
    <w:rsid w:val="00D919DA"/>
    <w:rsid w:val="00DC71BD"/>
    <w:rsid w:val="00DF17EB"/>
    <w:rsid w:val="00E16FDC"/>
    <w:rsid w:val="00E41F1C"/>
    <w:rsid w:val="00E43D13"/>
    <w:rsid w:val="00E73D77"/>
    <w:rsid w:val="00E90CE8"/>
    <w:rsid w:val="00EC26BC"/>
    <w:rsid w:val="00ED218C"/>
    <w:rsid w:val="00F10051"/>
    <w:rsid w:val="00F1093D"/>
    <w:rsid w:val="00F15D58"/>
    <w:rsid w:val="00F715C9"/>
    <w:rsid w:val="00FD5440"/>
    <w:rsid w:val="00FF6DA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B5"/>
    <w:pPr>
      <w:spacing w:after="0" w:line="240" w:lineRule="auto"/>
    </w:pPr>
    <w:rPr>
      <w:rFonts w:ascii="Times New Roman" w:eastAsia="Times New Roman" w:hAnsi="Times New Roman" w:cs="Times New Roman"/>
      <w:sz w:val="20"/>
      <w:szCs w:val="20"/>
      <w:lang w:val="es-ES" w:eastAsia="es-AR"/>
    </w:rPr>
  </w:style>
  <w:style w:type="paragraph" w:styleId="Ttulo1">
    <w:name w:val="heading 1"/>
    <w:basedOn w:val="Normal"/>
    <w:next w:val="Normal"/>
    <w:link w:val="Ttulo1Car"/>
    <w:qFormat/>
    <w:rsid w:val="00BA6DB5"/>
    <w:pPr>
      <w:keepNext/>
      <w:jc w:val="center"/>
      <w:outlineLvl w:val="0"/>
    </w:pPr>
    <w:rPr>
      <w:rFonts w:ascii="Arial" w:hAnsi="Arial"/>
      <w:b/>
    </w:rPr>
  </w:style>
  <w:style w:type="paragraph" w:styleId="Ttulo2">
    <w:name w:val="heading 2"/>
    <w:basedOn w:val="Normal"/>
    <w:next w:val="Normal"/>
    <w:link w:val="Ttulo2Car"/>
    <w:qFormat/>
    <w:rsid w:val="00BA6DB5"/>
    <w:pPr>
      <w:keepNext/>
      <w:jc w:val="center"/>
      <w:outlineLvl w:val="1"/>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A6DB5"/>
    <w:rPr>
      <w:rFonts w:ascii="Arial" w:eastAsia="Times New Roman" w:hAnsi="Arial" w:cs="Times New Roman"/>
      <w:b/>
      <w:sz w:val="20"/>
      <w:szCs w:val="20"/>
      <w:lang w:val="es-ES" w:eastAsia="es-AR"/>
    </w:rPr>
  </w:style>
  <w:style w:type="character" w:customStyle="1" w:styleId="Ttulo2Car">
    <w:name w:val="Título 2 Car"/>
    <w:basedOn w:val="Fuentedeprrafopredeter"/>
    <w:link w:val="Ttulo2"/>
    <w:rsid w:val="00BA6DB5"/>
    <w:rPr>
      <w:rFonts w:ascii="Times New Roman" w:eastAsia="Times New Roman" w:hAnsi="Times New Roman" w:cs="Times New Roman"/>
      <w:b/>
      <w:sz w:val="24"/>
      <w:szCs w:val="20"/>
      <w:lang w:val="es-ES" w:eastAsia="es-AR"/>
    </w:rPr>
  </w:style>
  <w:style w:type="character" w:styleId="Textoennegrita">
    <w:name w:val="Strong"/>
    <w:basedOn w:val="Fuentedeprrafopredeter"/>
    <w:qFormat/>
    <w:rsid w:val="00BA6DB5"/>
    <w:rPr>
      <w:b/>
    </w:rPr>
  </w:style>
  <w:style w:type="table" w:styleId="Tablaconcuadrcula">
    <w:name w:val="Table Grid"/>
    <w:basedOn w:val="Tablanormal"/>
    <w:uiPriority w:val="59"/>
    <w:rsid w:val="008A7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F2579"/>
    <w:rPr>
      <w:rFonts w:ascii="Tahoma" w:hAnsi="Tahoma" w:cs="Tahoma"/>
      <w:sz w:val="16"/>
      <w:szCs w:val="16"/>
    </w:rPr>
  </w:style>
  <w:style w:type="character" w:customStyle="1" w:styleId="TextodegloboCar">
    <w:name w:val="Texto de globo Car"/>
    <w:basedOn w:val="Fuentedeprrafopredeter"/>
    <w:link w:val="Textodeglobo"/>
    <w:uiPriority w:val="99"/>
    <w:semiHidden/>
    <w:rsid w:val="00AF2579"/>
    <w:rPr>
      <w:rFonts w:ascii="Tahoma" w:eastAsia="Times New Roman" w:hAnsi="Tahoma" w:cs="Tahoma"/>
      <w:sz w:val="16"/>
      <w:szCs w:val="16"/>
      <w:lang w:val="es-ES" w:eastAsia="es-AR"/>
    </w:rPr>
  </w:style>
  <w:style w:type="paragraph" w:styleId="Textosinformato">
    <w:name w:val="Plain Text"/>
    <w:basedOn w:val="Normal"/>
    <w:link w:val="TextosinformatoCar"/>
    <w:unhideWhenUsed/>
    <w:rsid w:val="00DC71BD"/>
    <w:rPr>
      <w:rFonts w:ascii="Courier New" w:hAnsi="Courier New"/>
      <w:szCs w:val="24"/>
      <w:lang w:eastAsia="es-ES"/>
    </w:rPr>
  </w:style>
  <w:style w:type="character" w:customStyle="1" w:styleId="TextosinformatoCar">
    <w:name w:val="Texto sin formato Car"/>
    <w:basedOn w:val="Fuentedeprrafopredeter"/>
    <w:link w:val="Textosinformato"/>
    <w:rsid w:val="00DC71BD"/>
    <w:rPr>
      <w:rFonts w:ascii="Courier New" w:eastAsia="Times New Roman" w:hAnsi="Courier New" w:cs="Times New Roman"/>
      <w:sz w:val="20"/>
      <w:szCs w:val="24"/>
      <w:lang w:val="es-ES" w:eastAsia="es-ES"/>
    </w:rPr>
  </w:style>
  <w:style w:type="paragraph" w:styleId="NormalWeb">
    <w:name w:val="Normal (Web)"/>
    <w:basedOn w:val="Normal"/>
    <w:uiPriority w:val="99"/>
    <w:unhideWhenUsed/>
    <w:rsid w:val="00875044"/>
    <w:pPr>
      <w:spacing w:before="100" w:beforeAutospacing="1" w:after="100" w:afterAutospacing="1"/>
    </w:pPr>
    <w:rPr>
      <w:sz w:val="24"/>
      <w:szCs w:val="24"/>
      <w:lang w:val="es-AR"/>
    </w:rPr>
  </w:style>
  <w:style w:type="paragraph" w:styleId="Encabezado">
    <w:name w:val="header"/>
    <w:basedOn w:val="Normal"/>
    <w:link w:val="EncabezadoCar"/>
    <w:uiPriority w:val="99"/>
    <w:semiHidden/>
    <w:unhideWhenUsed/>
    <w:rsid w:val="005C2B2F"/>
    <w:pPr>
      <w:tabs>
        <w:tab w:val="center" w:pos="4419"/>
        <w:tab w:val="right" w:pos="8838"/>
      </w:tabs>
    </w:pPr>
  </w:style>
  <w:style w:type="character" w:customStyle="1" w:styleId="EncabezadoCar">
    <w:name w:val="Encabezado Car"/>
    <w:basedOn w:val="Fuentedeprrafopredeter"/>
    <w:link w:val="Encabezado"/>
    <w:uiPriority w:val="99"/>
    <w:semiHidden/>
    <w:rsid w:val="005C2B2F"/>
    <w:rPr>
      <w:rFonts w:ascii="Times New Roman" w:eastAsia="Times New Roman" w:hAnsi="Times New Roman" w:cs="Times New Roman"/>
      <w:sz w:val="20"/>
      <w:szCs w:val="20"/>
      <w:lang w:val="es-ES" w:eastAsia="es-AR"/>
    </w:rPr>
  </w:style>
  <w:style w:type="paragraph" w:styleId="Piedepgina">
    <w:name w:val="footer"/>
    <w:basedOn w:val="Normal"/>
    <w:link w:val="PiedepginaCar"/>
    <w:uiPriority w:val="99"/>
    <w:semiHidden/>
    <w:unhideWhenUsed/>
    <w:rsid w:val="005C2B2F"/>
    <w:pPr>
      <w:tabs>
        <w:tab w:val="center" w:pos="4419"/>
        <w:tab w:val="right" w:pos="8838"/>
      </w:tabs>
    </w:pPr>
  </w:style>
  <w:style w:type="character" w:customStyle="1" w:styleId="PiedepginaCar">
    <w:name w:val="Pie de página Car"/>
    <w:basedOn w:val="Fuentedeprrafopredeter"/>
    <w:link w:val="Piedepgina"/>
    <w:uiPriority w:val="99"/>
    <w:semiHidden/>
    <w:rsid w:val="005C2B2F"/>
    <w:rPr>
      <w:rFonts w:ascii="Times New Roman" w:eastAsia="Times New Roman" w:hAnsi="Times New Roman" w:cs="Times New Roman"/>
      <w:sz w:val="20"/>
      <w:szCs w:val="20"/>
      <w:lang w:val="es-ES" w:eastAsia="es-AR"/>
    </w:rPr>
  </w:style>
  <w:style w:type="paragraph" w:styleId="Prrafodelista">
    <w:name w:val="List Paragraph"/>
    <w:basedOn w:val="Normal"/>
    <w:uiPriority w:val="34"/>
    <w:qFormat/>
    <w:rsid w:val="00CD422F"/>
    <w:pPr>
      <w:ind w:left="720"/>
      <w:contextualSpacing/>
    </w:pPr>
  </w:style>
</w:styles>
</file>

<file path=word/webSettings.xml><?xml version="1.0" encoding="utf-8"?>
<w:webSettings xmlns:r="http://schemas.openxmlformats.org/officeDocument/2006/relationships" xmlns:w="http://schemas.openxmlformats.org/wordprocessingml/2006/main">
  <w:divs>
    <w:div w:id="83441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3004</Words>
  <Characters>16523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2014-08-28T23:20:00Z</cp:lastPrinted>
  <dcterms:created xsi:type="dcterms:W3CDTF">2015-02-20T13:53:00Z</dcterms:created>
  <dcterms:modified xsi:type="dcterms:W3CDTF">2015-09-28T13:45:00Z</dcterms:modified>
</cp:coreProperties>
</file>