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C9" w:rsidRPr="000F506D" w:rsidRDefault="006D31C9" w:rsidP="000F506D">
      <w:pPr>
        <w:rPr>
          <w:rFonts w:ascii="Arial" w:hAnsi="Arial" w:cs="Arial"/>
          <w:b/>
          <w:sz w:val="22"/>
          <w:szCs w:val="22"/>
        </w:rPr>
      </w:pPr>
      <w:r w:rsidRPr="000F506D">
        <w:rPr>
          <w:rFonts w:ascii="Arial" w:hAnsi="Arial" w:cs="Arial"/>
          <w:b/>
          <w:sz w:val="22"/>
          <w:szCs w:val="22"/>
        </w:rPr>
        <w:t>2005-12-0465</w:t>
      </w:r>
    </w:p>
    <w:p w:rsidR="006D31C9" w:rsidRPr="000F506D" w:rsidRDefault="006D31C9" w:rsidP="000F506D">
      <w:pPr>
        <w:jc w:val="center"/>
        <w:rPr>
          <w:rFonts w:ascii="Arial" w:hAnsi="Arial" w:cs="Arial"/>
          <w:b/>
          <w:sz w:val="22"/>
          <w:szCs w:val="22"/>
        </w:rPr>
      </w:pPr>
    </w:p>
    <w:p w:rsidR="00AB6082" w:rsidRPr="000F506D" w:rsidRDefault="006D31C9" w:rsidP="002E7F0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F506D">
        <w:rPr>
          <w:rFonts w:ascii="Arial" w:hAnsi="Arial" w:cs="Arial"/>
          <w:b/>
          <w:sz w:val="22"/>
          <w:szCs w:val="22"/>
        </w:rPr>
        <w:t>LEY I - Nº 1</w:t>
      </w:r>
      <w:r w:rsidR="000F506D">
        <w:rPr>
          <w:rFonts w:ascii="Arial" w:hAnsi="Arial" w:cs="Arial"/>
          <w:b/>
          <w:sz w:val="22"/>
          <w:szCs w:val="22"/>
        </w:rPr>
        <w:t>.</w:t>
      </w:r>
      <w:r w:rsidRPr="000F506D">
        <w:rPr>
          <w:rFonts w:ascii="Arial" w:hAnsi="Arial" w:cs="Arial"/>
          <w:b/>
          <w:sz w:val="22"/>
          <w:szCs w:val="22"/>
        </w:rPr>
        <w:t>820</w:t>
      </w: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 xml:space="preserve">Artículo 1º.- Prohíbase en la Ciudad Autónoma de Buenos Aires la producción, importación, comercialización y uso de fibras de asbesto, en sus variedades anfíboles o </w:t>
      </w:r>
      <w:r w:rsidR="002E7F0B" w:rsidRPr="000F506D">
        <w:rPr>
          <w:rFonts w:ascii="Arial" w:hAnsi="Arial" w:cs="Arial"/>
          <w:sz w:val="22"/>
          <w:szCs w:val="22"/>
        </w:rPr>
        <w:t>crisólito</w:t>
      </w:r>
      <w:r w:rsidRPr="000F506D">
        <w:rPr>
          <w:rFonts w:ascii="Arial" w:hAnsi="Arial" w:cs="Arial"/>
          <w:sz w:val="22"/>
          <w:szCs w:val="22"/>
        </w:rPr>
        <w:t>.</w:t>
      </w: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>Artículo 2°.- La Secretaría de Producción, Turismo y Desarrollo Sustentable o el organismo que en el futuro la reemplace es autoridad de aplicación de la presente ley.</w:t>
      </w: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>Artículo 3°.- Los responsables de los establecimientos comerciales e industriales que acrediten, mediante informe producido por el Instituto Nacional de Tecnología Industrial (I.N.T.I.), la imposibilidad técnica de sustituir el asbesto por otro producto, deberán solicitar a la autoridad de aplicación la extensión de autorización con anterioridad no inferior a los ciento ochenta (180) días previos a la vigencia de la presente ley. Verificada la procedencia de la solicitud, la autoridad de aplicación procederá a inscribir al solicitante, en el Registro Ambiental creado por Ley N° 303 # - Capítulo VI - (BOCBA N° 858).</w:t>
      </w: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</w:p>
    <w:p w:rsidR="006D31C9" w:rsidRPr="000F506D" w:rsidRDefault="006D31C9" w:rsidP="000F506D">
      <w:pPr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>Artículo 4°.- Los establecimientos comerciales e industriales autorizados en los términos del artículo 3° de la presente ley, a la venta, manipuleo, depósito, suministro o entrega de asbesto en estado puro o modificado, para su fraccionamiento o posteriores procesos de transformación de fibras de asbesto, deberán cumplir los siguientes requisitos:</w:t>
      </w:r>
    </w:p>
    <w:p w:rsidR="006D31C9" w:rsidRPr="000F506D" w:rsidRDefault="006D31C9" w:rsidP="002E7F0B">
      <w:pPr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 xml:space="preserve">Llevar un libro-registro debidamente foliado y rubricado por la autoridad de aplicación a fin de asentar los datos siguientes: nombre y apellido, documento de identidad y domicilio del adquiriente, así como nombre del producto, cantidad vendida y uso declarado. </w:t>
      </w:r>
    </w:p>
    <w:p w:rsidR="006D31C9" w:rsidRPr="000F506D" w:rsidRDefault="006D31C9" w:rsidP="002E7F0B">
      <w:pPr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 xml:space="preserve">Conservar la documentación probatoria de la compra, la que deberá indicar los siguientes datos: tipo o variedad, cantidad, marca comercial e individualización de los responsables de la operación de compra venta. </w:t>
      </w:r>
    </w:p>
    <w:p w:rsidR="006D31C9" w:rsidRPr="000F506D" w:rsidRDefault="006D31C9" w:rsidP="002E7F0B">
      <w:pPr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 xml:space="preserve">Verificar que el producto esté debidamente rotulado en lo que respecta al contenido de su fórmula. </w:t>
      </w:r>
    </w:p>
    <w:p w:rsidR="006D31C9" w:rsidRPr="000F506D" w:rsidRDefault="006D31C9" w:rsidP="002E7F0B">
      <w:pPr>
        <w:numPr>
          <w:ilvl w:val="0"/>
          <w:numId w:val="1"/>
        </w:numPr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 xml:space="preserve">Cumplir con las Leyes Nacionales </w:t>
      </w:r>
      <w:proofErr w:type="spellStart"/>
      <w:r w:rsidRPr="000F506D">
        <w:rPr>
          <w:rFonts w:ascii="Arial" w:hAnsi="Arial" w:cs="Arial"/>
          <w:sz w:val="22"/>
          <w:szCs w:val="22"/>
        </w:rPr>
        <w:t>Nros</w:t>
      </w:r>
      <w:proofErr w:type="spellEnd"/>
      <w:r w:rsidRPr="000F506D">
        <w:rPr>
          <w:rFonts w:ascii="Arial" w:hAnsi="Arial" w:cs="Arial"/>
          <w:sz w:val="22"/>
          <w:szCs w:val="22"/>
        </w:rPr>
        <w:t xml:space="preserve">. 19.587 "Higiene y Seguridad en el Trabajo" #, 24.051 "Residuos Peligrosos" #, 24.557 "Riesgos del Trabajo" #, sus decretos reglamentarios y demás normativa vigente al respecto o que en el futuro las complementen o reemplacen. </w:t>
      </w:r>
    </w:p>
    <w:p w:rsidR="00A64548" w:rsidRPr="000F506D" w:rsidRDefault="00A64548" w:rsidP="000F50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64548" w:rsidRPr="000F506D" w:rsidRDefault="007153AC" w:rsidP="000F50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F506D">
        <w:rPr>
          <w:rFonts w:ascii="Arial" w:hAnsi="Arial" w:cs="Arial"/>
          <w:color w:val="000000"/>
          <w:sz w:val="22"/>
          <w:szCs w:val="22"/>
        </w:rPr>
        <w:t>Artículo 5°.</w:t>
      </w:r>
      <w:r w:rsidR="00A64548" w:rsidRPr="000F506D">
        <w:rPr>
          <w:rFonts w:ascii="Arial" w:hAnsi="Arial" w:cs="Arial"/>
          <w:color w:val="000000"/>
          <w:sz w:val="22"/>
          <w:szCs w:val="22"/>
        </w:rPr>
        <w:t>- La presente ley entrará en vigencia a partir del 1° de enero de 2006.</w:t>
      </w:r>
    </w:p>
    <w:p w:rsidR="00A64548" w:rsidRPr="000F506D" w:rsidRDefault="00A64548" w:rsidP="000F506D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111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70"/>
        <w:gridCol w:w="4041"/>
      </w:tblGrid>
      <w:tr w:rsidR="006D31C9" w:rsidRPr="000F506D" w:rsidTr="000F506D">
        <w:trPr>
          <w:jc w:val="center"/>
        </w:trPr>
        <w:tc>
          <w:tcPr>
            <w:tcW w:w="9111" w:type="dxa"/>
            <w:gridSpan w:val="2"/>
            <w:vAlign w:val="center"/>
          </w:tcPr>
          <w:p w:rsidR="006D31C9" w:rsidRPr="000F506D" w:rsidRDefault="006D31C9" w:rsidP="000F506D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Pr="000F50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Nº 1</w:t>
            </w:r>
            <w:r w:rsidR="000F506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820</w:t>
            </w:r>
          </w:p>
          <w:p w:rsidR="006D31C9" w:rsidRPr="000F506D" w:rsidRDefault="006D31C9" w:rsidP="000F506D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D31C9" w:rsidRPr="000F506D" w:rsidTr="002E7F0B">
        <w:trPr>
          <w:jc w:val="center"/>
        </w:trPr>
        <w:tc>
          <w:tcPr>
            <w:tcW w:w="5070" w:type="dxa"/>
            <w:vAlign w:val="center"/>
          </w:tcPr>
          <w:p w:rsidR="006D31C9" w:rsidRPr="000F506D" w:rsidRDefault="006D31C9" w:rsidP="002E7F0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2E7F0B">
              <w:rPr>
                <w:rFonts w:ascii="Arial" w:hAnsi="Arial" w:cs="Arial"/>
                <w:b/>
                <w:sz w:val="22"/>
              </w:rPr>
              <w:t xml:space="preserve"> 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041" w:type="dxa"/>
            <w:vAlign w:val="center"/>
          </w:tcPr>
          <w:p w:rsidR="006D31C9" w:rsidRPr="000F506D" w:rsidRDefault="006D31C9" w:rsidP="000F506D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D31C9" w:rsidRPr="000F506D" w:rsidTr="000F506D">
        <w:trPr>
          <w:trHeight w:val="555"/>
          <w:jc w:val="center"/>
        </w:trPr>
        <w:tc>
          <w:tcPr>
            <w:tcW w:w="9111" w:type="dxa"/>
            <w:gridSpan w:val="2"/>
            <w:vAlign w:val="center"/>
          </w:tcPr>
          <w:p w:rsidR="00AB6082" w:rsidRPr="000F506D" w:rsidRDefault="00AB6082" w:rsidP="000F506D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0F506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Nº 1</w:t>
            </w:r>
            <w:r w:rsidR="000F506D">
              <w:rPr>
                <w:rFonts w:ascii="Arial" w:hAnsi="Arial" w:cs="Arial"/>
                <w:sz w:val="22"/>
                <w:szCs w:val="22"/>
              </w:rPr>
              <w:t>.</w:t>
            </w:r>
            <w:r w:rsidRPr="000F506D">
              <w:rPr>
                <w:rFonts w:ascii="Arial" w:hAnsi="Arial" w:cs="Arial"/>
                <w:sz w:val="22"/>
                <w:szCs w:val="22"/>
              </w:rPr>
              <w:t>820.</w:t>
            </w:r>
          </w:p>
        </w:tc>
      </w:tr>
    </w:tbl>
    <w:p w:rsidR="00AB6082" w:rsidRPr="000F506D" w:rsidRDefault="00AB6082" w:rsidP="000F506D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3573"/>
        <w:gridCol w:w="2517"/>
      </w:tblGrid>
      <w:tr w:rsidR="006D31C9" w:rsidRPr="000F506D" w:rsidTr="000F506D">
        <w:trPr>
          <w:jc w:val="center"/>
        </w:trPr>
        <w:tc>
          <w:tcPr>
            <w:tcW w:w="9180" w:type="dxa"/>
            <w:gridSpan w:val="3"/>
            <w:vAlign w:val="center"/>
          </w:tcPr>
          <w:p w:rsidR="006D31C9" w:rsidRPr="000F506D" w:rsidRDefault="006D31C9" w:rsidP="000F506D">
            <w:pPr>
              <w:pStyle w:val="Textosinformato"/>
              <w:tabs>
                <w:tab w:val="left" w:pos="5115"/>
              </w:tabs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Pr="000F50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Nº 1</w:t>
            </w:r>
            <w:r w:rsidR="000F506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820</w:t>
            </w:r>
          </w:p>
          <w:p w:rsidR="006D31C9" w:rsidRPr="000F506D" w:rsidRDefault="006D31C9" w:rsidP="000F506D">
            <w:pPr>
              <w:jc w:val="center"/>
              <w:rPr>
                <w:rFonts w:ascii="Arial" w:hAnsi="Arial" w:cs="Arial"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D31C9" w:rsidRPr="000F506D" w:rsidTr="002E7F0B">
        <w:trPr>
          <w:jc w:val="center"/>
        </w:trPr>
        <w:tc>
          <w:tcPr>
            <w:tcW w:w="3090" w:type="dxa"/>
            <w:vAlign w:val="center"/>
          </w:tcPr>
          <w:p w:rsidR="006D31C9" w:rsidRPr="000F506D" w:rsidRDefault="006D31C9" w:rsidP="000F506D">
            <w:pPr>
              <w:jc w:val="center"/>
              <w:rPr>
                <w:rFonts w:ascii="Arial" w:hAnsi="Arial" w:cs="Arial"/>
                <w:b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D31C9" w:rsidRPr="000F506D" w:rsidRDefault="006D31C9" w:rsidP="000F506D">
            <w:pPr>
              <w:jc w:val="center"/>
              <w:rPr>
                <w:rFonts w:ascii="Arial" w:hAnsi="Arial" w:cs="Arial"/>
                <w:b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6D31C9" w:rsidRPr="000F506D" w:rsidRDefault="006D31C9" w:rsidP="000F506D">
            <w:pPr>
              <w:jc w:val="center"/>
              <w:rPr>
                <w:rFonts w:ascii="Arial" w:hAnsi="Arial" w:cs="Arial"/>
                <w:b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0F506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del Texto de Referencia (Ley Nº 1</w:t>
            </w:r>
            <w:r w:rsidR="000F506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506D">
              <w:rPr>
                <w:rFonts w:ascii="Arial" w:hAnsi="Arial" w:cs="Arial"/>
                <w:b/>
                <w:sz w:val="22"/>
                <w:szCs w:val="22"/>
              </w:rPr>
              <w:t>820)</w:t>
            </w:r>
          </w:p>
        </w:tc>
        <w:tc>
          <w:tcPr>
            <w:tcW w:w="2517" w:type="dxa"/>
            <w:vAlign w:val="center"/>
          </w:tcPr>
          <w:p w:rsidR="006D31C9" w:rsidRPr="000F506D" w:rsidRDefault="006D31C9" w:rsidP="000F506D">
            <w:pPr>
              <w:jc w:val="center"/>
              <w:rPr>
                <w:rFonts w:ascii="Arial" w:hAnsi="Arial" w:cs="Arial"/>
                <w:b/>
              </w:rPr>
            </w:pPr>
            <w:r w:rsidRPr="000F506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D31C9" w:rsidRPr="000F506D" w:rsidTr="000F506D">
        <w:trPr>
          <w:jc w:val="center"/>
        </w:trPr>
        <w:tc>
          <w:tcPr>
            <w:tcW w:w="9180" w:type="dxa"/>
            <w:gridSpan w:val="3"/>
            <w:vAlign w:val="center"/>
          </w:tcPr>
          <w:p w:rsidR="00AB6082" w:rsidRPr="000F506D" w:rsidRDefault="006D31C9" w:rsidP="000F506D">
            <w:pPr>
              <w:jc w:val="center"/>
              <w:rPr>
                <w:rFonts w:ascii="Arial" w:hAnsi="Arial" w:cs="Arial"/>
              </w:rPr>
            </w:pPr>
            <w:r w:rsidRPr="000F506D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 de la Ley Nº 1</w:t>
            </w:r>
            <w:r w:rsidR="000F506D">
              <w:rPr>
                <w:rFonts w:ascii="Arial" w:hAnsi="Arial" w:cs="Arial"/>
                <w:sz w:val="22"/>
                <w:szCs w:val="22"/>
              </w:rPr>
              <w:t>.</w:t>
            </w:r>
            <w:r w:rsidRPr="000F506D">
              <w:rPr>
                <w:rFonts w:ascii="Arial" w:hAnsi="Arial" w:cs="Arial"/>
                <w:sz w:val="22"/>
                <w:szCs w:val="22"/>
              </w:rPr>
              <w:t>820</w:t>
            </w:r>
          </w:p>
        </w:tc>
      </w:tr>
    </w:tbl>
    <w:p w:rsidR="00AB6082" w:rsidRPr="000F506D" w:rsidRDefault="00AB6082" w:rsidP="000F506D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6D31C9" w:rsidRPr="000F506D" w:rsidRDefault="006D31C9" w:rsidP="000F506D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  <w:r w:rsidRPr="000F506D">
        <w:rPr>
          <w:rFonts w:ascii="Arial" w:hAnsi="Arial" w:cs="Arial"/>
          <w:b/>
          <w:sz w:val="22"/>
          <w:szCs w:val="22"/>
        </w:rPr>
        <w:t>Observaciones generales:</w:t>
      </w:r>
    </w:p>
    <w:p w:rsidR="006D31C9" w:rsidRPr="000F506D" w:rsidRDefault="006D31C9" w:rsidP="00611ED7">
      <w:pPr>
        <w:pStyle w:val="Textosinformato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0F506D">
        <w:rPr>
          <w:rFonts w:ascii="Arial" w:hAnsi="Arial" w:cs="Arial"/>
          <w:sz w:val="22"/>
          <w:szCs w:val="22"/>
        </w:rPr>
        <w:t># La presente norma contiene remisiones externas #</w:t>
      </w:r>
    </w:p>
    <w:p w:rsidR="007F6203" w:rsidRPr="000F506D" w:rsidRDefault="007F6203" w:rsidP="00611ED7">
      <w:pPr>
        <w:pStyle w:val="Prrafodelista"/>
        <w:numPr>
          <w:ilvl w:val="0"/>
          <w:numId w:val="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left="567" w:hanging="567"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611ED7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7F6203" w:rsidRPr="000F506D" w:rsidSect="000F506D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7B86"/>
    <w:multiLevelType w:val="hybridMultilevel"/>
    <w:tmpl w:val="1B28403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30EAA"/>
    <w:multiLevelType w:val="hybridMultilevel"/>
    <w:tmpl w:val="D3C23A92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C61253"/>
    <w:multiLevelType w:val="hybridMultilevel"/>
    <w:tmpl w:val="49209D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96C6C"/>
    <w:multiLevelType w:val="hybridMultilevel"/>
    <w:tmpl w:val="728E443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D31C9"/>
    <w:rsid w:val="00080F17"/>
    <w:rsid w:val="000F506D"/>
    <w:rsid w:val="002E7F0B"/>
    <w:rsid w:val="00367A36"/>
    <w:rsid w:val="003D02C6"/>
    <w:rsid w:val="00544C00"/>
    <w:rsid w:val="00611ED7"/>
    <w:rsid w:val="00622A21"/>
    <w:rsid w:val="006703E7"/>
    <w:rsid w:val="006835F8"/>
    <w:rsid w:val="006D31C9"/>
    <w:rsid w:val="007153AC"/>
    <w:rsid w:val="007F6203"/>
    <w:rsid w:val="009C5FEE"/>
    <w:rsid w:val="00A552B6"/>
    <w:rsid w:val="00A64548"/>
    <w:rsid w:val="00A64982"/>
    <w:rsid w:val="00AA75E0"/>
    <w:rsid w:val="00AB6082"/>
    <w:rsid w:val="00C06C6B"/>
    <w:rsid w:val="00C72FB2"/>
    <w:rsid w:val="00CF3978"/>
    <w:rsid w:val="00D02209"/>
    <w:rsid w:val="00D62C2A"/>
    <w:rsid w:val="00FC1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6D31C9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6D31C9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D31C9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D31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464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2014-09-09T15:15:00Z</dcterms:created>
  <dcterms:modified xsi:type="dcterms:W3CDTF">2015-10-09T16:18:00Z</dcterms:modified>
</cp:coreProperties>
</file>