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7817F5" w:rsidRDefault="0066145E" w:rsidP="007817F5">
      <w:pPr>
        <w:spacing w:line="360" w:lineRule="auto"/>
        <w:rPr>
          <w:rFonts w:ascii="Arial" w:hAnsi="Arial" w:cs="Arial"/>
          <w:b/>
          <w:sz w:val="22"/>
          <w:szCs w:val="22"/>
        </w:rPr>
      </w:pPr>
      <w:r w:rsidRPr="007817F5">
        <w:rPr>
          <w:rFonts w:ascii="Arial" w:hAnsi="Arial" w:cs="Arial"/>
          <w:b/>
          <w:sz w:val="22"/>
          <w:szCs w:val="22"/>
        </w:rPr>
        <w:t>2005-08-0304</w:t>
      </w:r>
    </w:p>
    <w:p w:rsidR="007379BF" w:rsidRPr="007817F5" w:rsidRDefault="007379BF" w:rsidP="007817F5">
      <w:pPr>
        <w:spacing w:line="360" w:lineRule="auto"/>
        <w:rPr>
          <w:rFonts w:ascii="Arial" w:hAnsi="Arial" w:cs="Arial"/>
          <w:b/>
          <w:sz w:val="22"/>
          <w:szCs w:val="22"/>
        </w:rPr>
      </w:pPr>
    </w:p>
    <w:p w:rsidR="00F76F73" w:rsidRPr="007817F5" w:rsidRDefault="00FC123C" w:rsidP="00FC123C">
      <w:pPr>
        <w:spacing w:line="360" w:lineRule="auto"/>
        <w:jc w:val="center"/>
        <w:rPr>
          <w:rFonts w:ascii="Arial" w:hAnsi="Arial" w:cs="Arial"/>
          <w:sz w:val="22"/>
          <w:szCs w:val="22"/>
        </w:rPr>
      </w:pPr>
      <w:r w:rsidRPr="007817F5">
        <w:rPr>
          <w:rFonts w:ascii="Arial" w:hAnsi="Arial" w:cs="Arial"/>
          <w:b/>
          <w:sz w:val="22"/>
          <w:szCs w:val="22"/>
        </w:rPr>
        <w:t>LEY H - N° 1</w:t>
      </w:r>
      <w:r>
        <w:rPr>
          <w:rFonts w:ascii="Arial" w:hAnsi="Arial" w:cs="Arial"/>
          <w:b/>
          <w:sz w:val="22"/>
          <w:szCs w:val="22"/>
        </w:rPr>
        <w:t>.</w:t>
      </w:r>
      <w:r w:rsidRPr="007817F5">
        <w:rPr>
          <w:rFonts w:ascii="Arial" w:hAnsi="Arial" w:cs="Arial"/>
          <w:b/>
          <w:sz w:val="22"/>
          <w:szCs w:val="22"/>
        </w:rPr>
        <w:t>723</w:t>
      </w:r>
    </w:p>
    <w:p w:rsidR="0066145E" w:rsidRPr="007817F5" w:rsidRDefault="0066145E" w:rsidP="007817F5">
      <w:pPr>
        <w:spacing w:line="360" w:lineRule="auto"/>
        <w:jc w:val="both"/>
        <w:rPr>
          <w:rFonts w:ascii="Arial" w:hAnsi="Arial" w:cs="Arial"/>
          <w:sz w:val="22"/>
          <w:szCs w:val="22"/>
          <w:lang w:val="es-AR"/>
        </w:rPr>
      </w:pPr>
    </w:p>
    <w:p w:rsidR="00FC123C" w:rsidRDefault="00FC123C" w:rsidP="00FC123C">
      <w:pPr>
        <w:spacing w:line="360" w:lineRule="auto"/>
        <w:jc w:val="center"/>
        <w:rPr>
          <w:rFonts w:ascii="Arial" w:hAnsi="Arial" w:cs="Arial"/>
          <w:bCs/>
          <w:sz w:val="22"/>
          <w:szCs w:val="22"/>
          <w:lang w:val="es-AR"/>
        </w:rPr>
      </w:pPr>
      <w:r w:rsidRPr="007817F5">
        <w:rPr>
          <w:rFonts w:ascii="Arial" w:hAnsi="Arial" w:cs="Arial"/>
          <w:bCs/>
          <w:sz w:val="22"/>
          <w:szCs w:val="22"/>
          <w:lang w:val="es-AR"/>
        </w:rPr>
        <w:t>CAPÍTULO I</w:t>
      </w:r>
    </w:p>
    <w:p w:rsidR="0066145E" w:rsidRDefault="00FC123C" w:rsidP="00FC123C">
      <w:pPr>
        <w:spacing w:line="360" w:lineRule="auto"/>
        <w:jc w:val="center"/>
        <w:rPr>
          <w:rFonts w:ascii="Arial" w:hAnsi="Arial" w:cs="Arial"/>
          <w:bCs/>
          <w:sz w:val="22"/>
          <w:szCs w:val="22"/>
          <w:lang w:val="es-AR"/>
        </w:rPr>
      </w:pPr>
      <w:r w:rsidRPr="007817F5">
        <w:rPr>
          <w:rFonts w:ascii="Arial" w:hAnsi="Arial" w:cs="Arial"/>
          <w:bCs/>
          <w:sz w:val="22"/>
          <w:szCs w:val="22"/>
          <w:lang w:val="es-AR"/>
        </w:rPr>
        <w:t>CONSUMO ABUSIVO DE ALCOHOL.</w:t>
      </w:r>
      <w:r>
        <w:rPr>
          <w:rFonts w:ascii="Arial" w:hAnsi="Arial" w:cs="Arial"/>
          <w:sz w:val="22"/>
          <w:szCs w:val="22"/>
          <w:lang w:val="es-AR"/>
        </w:rPr>
        <w:t xml:space="preserve"> </w:t>
      </w:r>
      <w:r w:rsidRPr="007817F5">
        <w:rPr>
          <w:rFonts w:ascii="Arial" w:hAnsi="Arial" w:cs="Arial"/>
          <w:bCs/>
          <w:sz w:val="22"/>
          <w:szCs w:val="22"/>
          <w:lang w:val="es-AR"/>
        </w:rPr>
        <w:t>ASISTENCIA Y DERIVACIÓN NIÑO, NIÑA Y/O ADOLESCENTE</w:t>
      </w:r>
    </w:p>
    <w:p w:rsidR="00FC123C" w:rsidRPr="007817F5" w:rsidRDefault="00FC123C" w:rsidP="00FC123C">
      <w:pPr>
        <w:spacing w:line="360" w:lineRule="auto"/>
        <w:jc w:val="center"/>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1°.-</w:t>
      </w:r>
      <w:r w:rsidRPr="007817F5">
        <w:rPr>
          <w:rFonts w:ascii="Arial" w:hAnsi="Arial" w:cs="Arial"/>
          <w:sz w:val="22"/>
          <w:szCs w:val="22"/>
          <w:lang w:val="es-AR"/>
        </w:rPr>
        <w:t xml:space="preserve"> </w:t>
      </w:r>
      <w:r w:rsidRPr="007817F5">
        <w:rPr>
          <w:rFonts w:ascii="Arial" w:hAnsi="Arial" w:cs="Arial"/>
          <w:i/>
          <w:sz w:val="22"/>
          <w:szCs w:val="22"/>
          <w:lang w:val="es-AR"/>
        </w:rPr>
        <w:t>Principio general</w:t>
      </w:r>
      <w:r w:rsidR="00247912" w:rsidRPr="007817F5">
        <w:rPr>
          <w:rFonts w:ascii="Arial" w:hAnsi="Arial" w:cs="Arial"/>
          <w:i/>
          <w:sz w:val="22"/>
          <w:szCs w:val="22"/>
          <w:lang w:val="es-AR"/>
        </w:rPr>
        <w:t xml:space="preserve"> </w:t>
      </w:r>
      <w:r w:rsidRPr="007817F5">
        <w:rPr>
          <w:rFonts w:ascii="Arial" w:hAnsi="Arial" w:cs="Arial"/>
          <w:sz w:val="22"/>
          <w:szCs w:val="22"/>
          <w:lang w:val="es-AR"/>
        </w:rPr>
        <w:t>-</w:t>
      </w:r>
      <w:r w:rsidR="00247912" w:rsidRPr="007817F5">
        <w:rPr>
          <w:rFonts w:ascii="Arial" w:hAnsi="Arial" w:cs="Arial"/>
          <w:sz w:val="22"/>
          <w:szCs w:val="22"/>
          <w:lang w:val="es-AR"/>
        </w:rPr>
        <w:t xml:space="preserve"> </w:t>
      </w:r>
      <w:r w:rsidRPr="007817F5">
        <w:rPr>
          <w:rFonts w:ascii="Arial" w:hAnsi="Arial" w:cs="Arial"/>
          <w:sz w:val="22"/>
          <w:szCs w:val="22"/>
          <w:lang w:val="es-AR"/>
        </w:rPr>
        <w:t>La presente ley garantiza la prevención y protección de la salud de los menores de 18 años que padezcan las consecuencias del abuso del consumo de alcohol, en virtud de lo establecido en el artículo 23 de la Ley Nº 114 # y la Ley Nacional de Lucha Contra el Alcoholismo (Ley N° 24.788 #), a través de su inserción en programas comunitarios que garanticen el disfrute del nivel más alto de salud.</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2°.-</w:t>
      </w:r>
      <w:r w:rsidRPr="007817F5">
        <w:rPr>
          <w:rFonts w:ascii="Arial" w:hAnsi="Arial" w:cs="Arial"/>
          <w:sz w:val="22"/>
          <w:szCs w:val="22"/>
          <w:lang w:val="es-AR"/>
        </w:rPr>
        <w:t xml:space="preserve"> </w:t>
      </w:r>
      <w:r w:rsidRPr="007817F5">
        <w:rPr>
          <w:rFonts w:ascii="Arial" w:hAnsi="Arial" w:cs="Arial"/>
          <w:i/>
          <w:sz w:val="22"/>
          <w:szCs w:val="22"/>
          <w:lang w:val="es-AR"/>
        </w:rPr>
        <w:t>Autoridad de aplicación</w:t>
      </w:r>
      <w:r w:rsidR="00247912" w:rsidRPr="007817F5">
        <w:rPr>
          <w:rFonts w:ascii="Arial" w:hAnsi="Arial" w:cs="Arial"/>
          <w:i/>
          <w:sz w:val="22"/>
          <w:szCs w:val="22"/>
          <w:lang w:val="es-AR"/>
        </w:rPr>
        <w:t xml:space="preserve"> </w:t>
      </w:r>
      <w:r w:rsidRPr="007817F5">
        <w:rPr>
          <w:rFonts w:ascii="Arial" w:hAnsi="Arial" w:cs="Arial"/>
          <w:sz w:val="22"/>
          <w:szCs w:val="22"/>
          <w:lang w:val="es-AR"/>
        </w:rPr>
        <w:t>-</w:t>
      </w:r>
      <w:r w:rsidR="00247912" w:rsidRPr="007817F5">
        <w:rPr>
          <w:rFonts w:ascii="Arial" w:hAnsi="Arial" w:cs="Arial"/>
          <w:sz w:val="22"/>
          <w:szCs w:val="22"/>
          <w:lang w:val="es-AR"/>
        </w:rPr>
        <w:t xml:space="preserve"> </w:t>
      </w:r>
      <w:r w:rsidRPr="007817F5">
        <w:rPr>
          <w:rFonts w:ascii="Arial" w:hAnsi="Arial" w:cs="Arial"/>
          <w:sz w:val="22"/>
          <w:szCs w:val="22"/>
          <w:lang w:val="es-AR"/>
        </w:rPr>
        <w:t>La autoridad de aplicación de la presente ley es la Secretaría de Salud de la Ciudad de Buenos Aires, u organismo que en el futuro correspondiere.</w:t>
      </w: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sz w:val="22"/>
          <w:szCs w:val="22"/>
          <w:lang w:val="es-AR"/>
        </w:rPr>
        <w:t xml:space="preserve"> </w:t>
      </w: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3°.-</w:t>
      </w:r>
      <w:r w:rsidR="00247912" w:rsidRPr="007817F5">
        <w:rPr>
          <w:rFonts w:ascii="Arial" w:hAnsi="Arial" w:cs="Arial"/>
          <w:bCs/>
          <w:sz w:val="22"/>
          <w:szCs w:val="22"/>
          <w:lang w:val="es-AR"/>
        </w:rPr>
        <w:t xml:space="preserve"> </w:t>
      </w:r>
      <w:r w:rsidRPr="007817F5">
        <w:rPr>
          <w:rFonts w:ascii="Arial" w:hAnsi="Arial" w:cs="Arial"/>
          <w:i/>
          <w:sz w:val="22"/>
          <w:szCs w:val="22"/>
          <w:lang w:val="es-AR"/>
        </w:rPr>
        <w:t>Primer nivel de atención</w:t>
      </w:r>
      <w:r w:rsidR="00247912" w:rsidRPr="007817F5">
        <w:rPr>
          <w:rFonts w:ascii="Arial" w:hAnsi="Arial" w:cs="Arial"/>
          <w:i/>
          <w:sz w:val="22"/>
          <w:szCs w:val="22"/>
          <w:lang w:val="es-AR"/>
        </w:rPr>
        <w:t xml:space="preserve"> </w:t>
      </w:r>
      <w:r w:rsidRPr="007817F5">
        <w:rPr>
          <w:rFonts w:ascii="Arial" w:hAnsi="Arial" w:cs="Arial"/>
          <w:sz w:val="22"/>
          <w:szCs w:val="22"/>
          <w:lang w:val="es-AR"/>
        </w:rPr>
        <w:t xml:space="preserve">- Cuando un niño, niña y/o adolescente arribe a establecimientos asistenciales o efectores del subsector estatal de la seguridad social y/o privado, bajo los efectos del consumo abusivo de alcohol, asociado o no a otros trastornos, será asistido en todo lo pertinente a la atención integral de su salud y se dará aviso, a través del servicio social, a sus padres, tutores, representantes y/o responsables para que concurran a tomar conocimiento de la situación que padece y se les proponga una intervención de orientación respecto del problema diagnosticado. </w:t>
      </w: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sz w:val="22"/>
          <w:szCs w:val="22"/>
          <w:lang w:val="es-AR"/>
        </w:rPr>
        <w:t xml:space="preserve">Igual tratamiento se dará a todo niño, niña y/o adolescente que ingrese al centro hospitalario por cualquier otra patología, cuando el profesional interviniente detecte signos o síntomas de abuso de alcohol. </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4°.-</w:t>
      </w:r>
      <w:r w:rsidRPr="007817F5">
        <w:rPr>
          <w:rFonts w:ascii="Arial" w:hAnsi="Arial" w:cs="Arial"/>
          <w:sz w:val="22"/>
          <w:szCs w:val="22"/>
          <w:lang w:val="es-AR"/>
        </w:rPr>
        <w:t xml:space="preserve"> </w:t>
      </w:r>
      <w:r w:rsidRPr="007817F5">
        <w:rPr>
          <w:rFonts w:ascii="Arial" w:hAnsi="Arial" w:cs="Arial"/>
          <w:i/>
          <w:sz w:val="22"/>
          <w:szCs w:val="22"/>
          <w:lang w:val="es-AR"/>
        </w:rPr>
        <w:t>Derivación</w:t>
      </w:r>
      <w:r w:rsidR="00247912" w:rsidRPr="007817F5">
        <w:rPr>
          <w:rFonts w:ascii="Arial" w:hAnsi="Arial" w:cs="Arial"/>
          <w:i/>
          <w:sz w:val="22"/>
          <w:szCs w:val="22"/>
          <w:lang w:val="es-AR"/>
        </w:rPr>
        <w:t xml:space="preserve"> </w:t>
      </w:r>
      <w:r w:rsidRPr="007817F5">
        <w:rPr>
          <w:rFonts w:ascii="Arial" w:hAnsi="Arial" w:cs="Arial"/>
          <w:sz w:val="22"/>
          <w:szCs w:val="22"/>
          <w:lang w:val="es-AR"/>
        </w:rPr>
        <w:t>- Cumplidos los recaudos del artículo 3º, el niño, niña y/o adolescente será derivado para una orientación familiar.</w:t>
      </w: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sz w:val="22"/>
          <w:szCs w:val="22"/>
          <w:lang w:val="es-AR"/>
        </w:rPr>
        <w:t>La derivación se hará dentro del mismo efector que haya asistido al niño, niña y/o adolescente en primera instancia, o a cualquier otro centro cercano a su domicilio, con equipo especializado en el tema o en salud mental.</w:t>
      </w: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sz w:val="22"/>
          <w:szCs w:val="22"/>
          <w:lang w:val="es-AR"/>
        </w:rPr>
        <w:t xml:space="preserve">Igual procedimiento implementarán los establecimientos asistenciales o efectores de los subsectores de la seguridad social y/o privado, quienes luego de una primera asistencia de orientación, podrán en base a diagnóstico de situación, derivar a tratamiento a los establecimientos asistenciales o efectores del subsector estatal, sólo cuando no cuenten con recuso especializado </w:t>
      </w:r>
      <w:r w:rsidRPr="007817F5">
        <w:rPr>
          <w:rFonts w:ascii="Arial" w:hAnsi="Arial" w:cs="Arial"/>
          <w:sz w:val="22"/>
          <w:szCs w:val="22"/>
          <w:lang w:val="es-AR"/>
        </w:rPr>
        <w:lastRenderedPageBreak/>
        <w:t xml:space="preserve">en el área, y siendo de aplicación lo establecido en el los arts. 43 y 45 de la Ley N° 153 # - Ley Básica de Salud-. </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5°.-</w:t>
      </w:r>
      <w:r w:rsidRPr="007817F5">
        <w:rPr>
          <w:rFonts w:ascii="Arial" w:hAnsi="Arial" w:cs="Arial"/>
          <w:sz w:val="22"/>
          <w:szCs w:val="22"/>
          <w:lang w:val="es-AR"/>
        </w:rPr>
        <w:t xml:space="preserve"> </w:t>
      </w:r>
      <w:r w:rsidRPr="007817F5">
        <w:rPr>
          <w:rFonts w:ascii="Arial" w:hAnsi="Arial" w:cs="Arial"/>
          <w:i/>
          <w:sz w:val="22"/>
          <w:szCs w:val="22"/>
          <w:lang w:val="es-AR"/>
        </w:rPr>
        <w:t>Responsables del niño, niña y/o adolescentes</w:t>
      </w:r>
      <w:r w:rsidRPr="007817F5">
        <w:rPr>
          <w:rFonts w:ascii="Arial" w:hAnsi="Arial" w:cs="Arial"/>
          <w:sz w:val="22"/>
          <w:szCs w:val="22"/>
          <w:lang w:val="es-AR"/>
        </w:rPr>
        <w:t xml:space="preserve">- </w:t>
      </w:r>
      <w:r w:rsidRPr="007817F5">
        <w:rPr>
          <w:rFonts w:ascii="Arial" w:hAnsi="Arial" w:cs="Arial"/>
          <w:i/>
          <w:sz w:val="22"/>
          <w:szCs w:val="22"/>
          <w:lang w:val="es-AR"/>
        </w:rPr>
        <w:t>Obligaciones</w:t>
      </w:r>
      <w:r w:rsidR="00247912" w:rsidRPr="007817F5">
        <w:rPr>
          <w:rFonts w:ascii="Arial" w:hAnsi="Arial" w:cs="Arial"/>
          <w:i/>
          <w:sz w:val="22"/>
          <w:szCs w:val="22"/>
          <w:lang w:val="es-AR"/>
        </w:rPr>
        <w:t xml:space="preserve"> </w:t>
      </w:r>
      <w:r w:rsidRPr="007817F5">
        <w:rPr>
          <w:rFonts w:ascii="Arial" w:hAnsi="Arial" w:cs="Arial"/>
          <w:sz w:val="22"/>
          <w:szCs w:val="22"/>
          <w:lang w:val="es-AR"/>
        </w:rPr>
        <w:t xml:space="preserve">- Los padres, tutores, representantes y/o responsables del menor serán puestos en conocimiento de la situación que padece el niño, niña y/o adolescente y se les hará saber que deben acompañarlo en el proceso de orientación médico-psicosocial como así también en su tratamiento y rehabilitación, </w:t>
      </w:r>
      <w:r w:rsidR="008E2533" w:rsidRPr="007817F5">
        <w:rPr>
          <w:rFonts w:ascii="Arial" w:hAnsi="Arial" w:cs="Arial"/>
          <w:sz w:val="22"/>
          <w:szCs w:val="22"/>
          <w:lang w:val="es-AR"/>
        </w:rPr>
        <w:t>si esto último fuera necesario.</w:t>
      </w:r>
      <w:r w:rsidRPr="007817F5">
        <w:rPr>
          <w:rFonts w:ascii="Arial" w:hAnsi="Arial" w:cs="Arial"/>
          <w:sz w:val="22"/>
          <w:szCs w:val="22"/>
          <w:lang w:val="es-AR"/>
        </w:rPr>
        <w:t xml:space="preserve"> </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6°.-</w:t>
      </w:r>
      <w:r w:rsidRPr="007817F5">
        <w:rPr>
          <w:rFonts w:ascii="Arial" w:hAnsi="Arial" w:cs="Arial"/>
          <w:sz w:val="22"/>
          <w:szCs w:val="22"/>
          <w:lang w:val="es-AR"/>
        </w:rPr>
        <w:t xml:space="preserve"> </w:t>
      </w:r>
      <w:r w:rsidRPr="007817F5">
        <w:rPr>
          <w:rFonts w:ascii="Arial" w:hAnsi="Arial" w:cs="Arial"/>
          <w:i/>
          <w:sz w:val="22"/>
          <w:szCs w:val="22"/>
          <w:lang w:val="es-AR"/>
        </w:rPr>
        <w:t>Tratamiento</w:t>
      </w:r>
      <w:r w:rsidR="00D57D44" w:rsidRPr="007817F5">
        <w:rPr>
          <w:rFonts w:ascii="Arial" w:hAnsi="Arial" w:cs="Arial"/>
          <w:i/>
          <w:sz w:val="22"/>
          <w:szCs w:val="22"/>
          <w:lang w:val="es-AR"/>
        </w:rPr>
        <w:t xml:space="preserve"> </w:t>
      </w:r>
      <w:r w:rsidRPr="007817F5">
        <w:rPr>
          <w:rFonts w:ascii="Arial" w:hAnsi="Arial" w:cs="Arial"/>
          <w:sz w:val="22"/>
          <w:szCs w:val="22"/>
          <w:lang w:val="es-AR"/>
        </w:rPr>
        <w:t>- El niño, niña y/o adolescente deberá concurrir al centro de atención que se le asigne y éste tendrá la obligación de atenderlo dentro de los 15 días de efectuada la derivación. El centro dará prioridad al niño, niña y/o adolescente en su tratamiento por el solo hecho de contar con una orden de derivación especializada.</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7°.-</w:t>
      </w:r>
      <w:r w:rsidRPr="007817F5">
        <w:rPr>
          <w:rFonts w:ascii="Arial" w:hAnsi="Arial" w:cs="Arial"/>
          <w:sz w:val="22"/>
          <w:szCs w:val="22"/>
          <w:lang w:val="es-AR"/>
        </w:rPr>
        <w:t xml:space="preserve"> </w:t>
      </w:r>
      <w:r w:rsidRPr="007817F5">
        <w:rPr>
          <w:rFonts w:ascii="Arial" w:hAnsi="Arial" w:cs="Arial"/>
          <w:i/>
          <w:sz w:val="22"/>
          <w:szCs w:val="22"/>
          <w:lang w:val="es-AR"/>
        </w:rPr>
        <w:t>Centros de Derivación</w:t>
      </w:r>
      <w:r w:rsidR="00D57D44" w:rsidRPr="007817F5">
        <w:rPr>
          <w:rFonts w:ascii="Arial" w:hAnsi="Arial" w:cs="Arial"/>
          <w:i/>
          <w:sz w:val="22"/>
          <w:szCs w:val="22"/>
          <w:lang w:val="es-AR"/>
        </w:rPr>
        <w:t xml:space="preserve"> </w:t>
      </w:r>
      <w:r w:rsidRPr="007817F5">
        <w:rPr>
          <w:rFonts w:ascii="Arial" w:hAnsi="Arial" w:cs="Arial"/>
          <w:sz w:val="22"/>
          <w:szCs w:val="22"/>
          <w:lang w:val="es-AR"/>
        </w:rPr>
        <w:t>- Los centros de derivación que presten el servicio de orientación familiar se ajustarán a las siguientes disposiciones:</w:t>
      </w:r>
    </w:p>
    <w:p w:rsidR="0066145E" w:rsidRPr="007817F5" w:rsidRDefault="0066145E" w:rsidP="00FC123C">
      <w:pPr>
        <w:numPr>
          <w:ilvl w:val="0"/>
          <w:numId w:val="4"/>
        </w:numPr>
        <w:spacing w:line="360" w:lineRule="auto"/>
        <w:ind w:left="567" w:hanging="567"/>
        <w:jc w:val="both"/>
        <w:rPr>
          <w:rFonts w:ascii="Arial" w:hAnsi="Arial" w:cs="Arial"/>
          <w:sz w:val="22"/>
          <w:szCs w:val="22"/>
          <w:lang w:val="es-AR"/>
        </w:rPr>
      </w:pPr>
      <w:r w:rsidRPr="007817F5">
        <w:rPr>
          <w:rFonts w:ascii="Arial" w:hAnsi="Arial" w:cs="Arial"/>
          <w:sz w:val="22"/>
          <w:szCs w:val="22"/>
          <w:lang w:val="es-AR"/>
        </w:rPr>
        <w:t xml:space="preserve">Los efectores del subsector estatal serán seleccionados en número suficiente en función a las áreas programáticas de los hospitales existentes en la actualidad, </w:t>
      </w:r>
    </w:p>
    <w:p w:rsidR="0066145E" w:rsidRPr="007817F5" w:rsidRDefault="0066145E" w:rsidP="00FC123C">
      <w:pPr>
        <w:numPr>
          <w:ilvl w:val="0"/>
          <w:numId w:val="4"/>
        </w:numPr>
        <w:spacing w:line="360" w:lineRule="auto"/>
        <w:ind w:left="567" w:hanging="567"/>
        <w:jc w:val="both"/>
        <w:rPr>
          <w:rFonts w:ascii="Arial" w:hAnsi="Arial" w:cs="Arial"/>
          <w:sz w:val="22"/>
          <w:szCs w:val="22"/>
          <w:lang w:val="es-AR"/>
        </w:rPr>
      </w:pPr>
      <w:r w:rsidRPr="007817F5">
        <w:rPr>
          <w:rFonts w:ascii="Arial" w:hAnsi="Arial" w:cs="Arial"/>
          <w:sz w:val="22"/>
          <w:szCs w:val="22"/>
          <w:lang w:val="es-AR"/>
        </w:rPr>
        <w:t>Darán prioridad a la atención de los niños, niñas y/o adolescentes derivados con orden especializada por los efectores de salud de los tres subsectores.</w:t>
      </w:r>
    </w:p>
    <w:p w:rsidR="0066145E" w:rsidRPr="007817F5" w:rsidRDefault="0066145E" w:rsidP="00FC123C">
      <w:pPr>
        <w:numPr>
          <w:ilvl w:val="0"/>
          <w:numId w:val="4"/>
        </w:numPr>
        <w:spacing w:line="360" w:lineRule="auto"/>
        <w:ind w:left="567" w:hanging="567"/>
        <w:jc w:val="both"/>
        <w:rPr>
          <w:rFonts w:ascii="Arial" w:hAnsi="Arial" w:cs="Arial"/>
          <w:sz w:val="22"/>
          <w:szCs w:val="22"/>
          <w:lang w:val="es-AR"/>
        </w:rPr>
      </w:pPr>
      <w:r w:rsidRPr="007817F5">
        <w:rPr>
          <w:rFonts w:ascii="Arial" w:hAnsi="Arial" w:cs="Arial"/>
          <w:sz w:val="22"/>
          <w:szCs w:val="22"/>
          <w:lang w:val="es-AR"/>
        </w:rPr>
        <w:t>Contarán con equipos interdisciplinarios, debidamente capacitados.</w:t>
      </w:r>
    </w:p>
    <w:p w:rsidR="0066145E" w:rsidRPr="007817F5" w:rsidRDefault="0066145E" w:rsidP="00FC123C">
      <w:pPr>
        <w:numPr>
          <w:ilvl w:val="0"/>
          <w:numId w:val="4"/>
        </w:numPr>
        <w:spacing w:line="360" w:lineRule="auto"/>
        <w:ind w:left="567" w:hanging="567"/>
        <w:jc w:val="both"/>
        <w:rPr>
          <w:rFonts w:ascii="Arial" w:hAnsi="Arial" w:cs="Arial"/>
          <w:sz w:val="22"/>
          <w:szCs w:val="22"/>
          <w:lang w:val="es-AR"/>
        </w:rPr>
      </w:pPr>
      <w:r w:rsidRPr="007817F5">
        <w:rPr>
          <w:rFonts w:ascii="Arial" w:hAnsi="Arial" w:cs="Arial"/>
          <w:sz w:val="22"/>
          <w:szCs w:val="22"/>
          <w:lang w:val="es-AR"/>
        </w:rPr>
        <w:t>Son responsables del seguimiento del niño, niña y/o adolescente y sus familias, en base a un mínimo de entrevistas a definir según reglamentación.</w:t>
      </w:r>
    </w:p>
    <w:p w:rsidR="0066145E" w:rsidRPr="007817F5" w:rsidRDefault="0066145E" w:rsidP="00FC123C">
      <w:pPr>
        <w:numPr>
          <w:ilvl w:val="0"/>
          <w:numId w:val="4"/>
        </w:numPr>
        <w:spacing w:line="360" w:lineRule="auto"/>
        <w:ind w:left="567" w:hanging="567"/>
        <w:jc w:val="both"/>
        <w:rPr>
          <w:rFonts w:ascii="Arial" w:hAnsi="Arial" w:cs="Arial"/>
          <w:sz w:val="22"/>
          <w:szCs w:val="22"/>
          <w:lang w:val="es-AR"/>
        </w:rPr>
      </w:pPr>
      <w:r w:rsidRPr="007817F5">
        <w:rPr>
          <w:rFonts w:ascii="Arial" w:hAnsi="Arial" w:cs="Arial"/>
          <w:sz w:val="22"/>
          <w:szCs w:val="22"/>
          <w:lang w:val="es-AR"/>
        </w:rPr>
        <w:t>En todos los casos informarán sobre su intervención y los resultados del seguimiento al área de monitoreo epidemiológico de mayor rango existente en la estructura del Gobierno de la Ciudad a fin de garantizar el observatorio necesario de la incidencia de este problema en la comunidad.</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8°.-</w:t>
      </w:r>
      <w:r w:rsidRPr="007817F5">
        <w:rPr>
          <w:rFonts w:ascii="Arial" w:hAnsi="Arial" w:cs="Arial"/>
          <w:sz w:val="22"/>
          <w:szCs w:val="22"/>
          <w:lang w:val="es-AR"/>
        </w:rPr>
        <w:t xml:space="preserve"> </w:t>
      </w:r>
      <w:r w:rsidRPr="007817F5">
        <w:rPr>
          <w:rFonts w:ascii="Arial" w:hAnsi="Arial" w:cs="Arial"/>
          <w:i/>
          <w:sz w:val="22"/>
          <w:szCs w:val="22"/>
          <w:lang w:val="es-AR"/>
        </w:rPr>
        <w:t>Red Asistencial</w:t>
      </w:r>
      <w:r w:rsidR="00D57D44" w:rsidRPr="007817F5">
        <w:rPr>
          <w:rFonts w:ascii="Arial" w:hAnsi="Arial" w:cs="Arial"/>
          <w:i/>
          <w:sz w:val="22"/>
          <w:szCs w:val="22"/>
          <w:lang w:val="es-AR"/>
        </w:rPr>
        <w:t xml:space="preserve"> </w:t>
      </w:r>
      <w:r w:rsidRPr="007817F5">
        <w:rPr>
          <w:rFonts w:ascii="Arial" w:hAnsi="Arial" w:cs="Arial"/>
          <w:sz w:val="22"/>
          <w:szCs w:val="22"/>
          <w:lang w:val="es-AR"/>
        </w:rPr>
        <w:t>- Los centros de derivación trabajarán en forma interrelacionada con los hospitales de la ciudad, centros de salud, efectores de salud de la seguridad social y/o privada y Organizaciones No Gubernamentales que se dediquen a tratar el problema social del consumo abusivo de alcohol; como así también las que formen parte del Consejo Asesor de Lucha Contra el Alcoholismo establecido por el artículo 11 de la Ley Nacional de Lucha contra el Alcoholismo (Ley N° 24.788 #).</w:t>
      </w:r>
    </w:p>
    <w:p w:rsidR="0066145E" w:rsidRPr="007817F5" w:rsidRDefault="0066145E" w:rsidP="007817F5">
      <w:pPr>
        <w:spacing w:line="360" w:lineRule="auto"/>
        <w:jc w:val="both"/>
        <w:rPr>
          <w:rFonts w:ascii="Arial" w:hAnsi="Arial" w:cs="Arial"/>
          <w:sz w:val="22"/>
          <w:szCs w:val="22"/>
          <w:lang w:val="es-AR"/>
        </w:rPr>
      </w:pPr>
    </w:p>
    <w:p w:rsidR="0066145E" w:rsidRPr="007817F5" w:rsidRDefault="00FC123C" w:rsidP="007817F5">
      <w:pPr>
        <w:spacing w:line="360" w:lineRule="auto"/>
        <w:jc w:val="center"/>
        <w:rPr>
          <w:rFonts w:ascii="Arial" w:hAnsi="Arial" w:cs="Arial"/>
          <w:bCs/>
          <w:sz w:val="22"/>
          <w:szCs w:val="22"/>
          <w:lang w:val="es-AR"/>
        </w:rPr>
      </w:pPr>
      <w:r w:rsidRPr="007817F5">
        <w:rPr>
          <w:rFonts w:ascii="Arial" w:hAnsi="Arial" w:cs="Arial"/>
          <w:bCs/>
          <w:sz w:val="22"/>
          <w:szCs w:val="22"/>
          <w:lang w:val="es-AR"/>
        </w:rPr>
        <w:t>CAPÍTULO II</w:t>
      </w:r>
      <w:r w:rsidRPr="007817F5">
        <w:rPr>
          <w:rFonts w:ascii="Arial" w:hAnsi="Arial" w:cs="Arial"/>
          <w:bCs/>
          <w:sz w:val="22"/>
          <w:szCs w:val="22"/>
          <w:lang w:val="es-AR"/>
        </w:rPr>
        <w:br/>
        <w:t>MEDIDAS DE PROTECCIÓN ESPECIAL</w:t>
      </w:r>
    </w:p>
    <w:p w:rsidR="0066145E" w:rsidRPr="007817F5" w:rsidRDefault="0066145E" w:rsidP="007817F5">
      <w:pPr>
        <w:spacing w:line="360" w:lineRule="auto"/>
        <w:jc w:val="center"/>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9°.-</w:t>
      </w:r>
      <w:r w:rsidRPr="007817F5">
        <w:rPr>
          <w:rFonts w:ascii="Arial" w:hAnsi="Arial" w:cs="Arial"/>
          <w:sz w:val="22"/>
          <w:szCs w:val="22"/>
          <w:lang w:val="es-AR"/>
        </w:rPr>
        <w:t xml:space="preserve"> </w:t>
      </w:r>
      <w:r w:rsidRPr="007817F5">
        <w:rPr>
          <w:rFonts w:ascii="Arial" w:hAnsi="Arial" w:cs="Arial"/>
          <w:i/>
          <w:sz w:val="22"/>
          <w:szCs w:val="22"/>
          <w:lang w:val="es-AR"/>
        </w:rPr>
        <w:t>Protección especial de derechos</w:t>
      </w:r>
      <w:r w:rsidR="007F4228" w:rsidRPr="007817F5">
        <w:rPr>
          <w:rFonts w:ascii="Arial" w:hAnsi="Arial" w:cs="Arial"/>
          <w:i/>
          <w:sz w:val="22"/>
          <w:szCs w:val="22"/>
          <w:lang w:val="es-AR"/>
        </w:rPr>
        <w:t xml:space="preserve"> </w:t>
      </w:r>
      <w:r w:rsidRPr="007817F5">
        <w:rPr>
          <w:rFonts w:ascii="Arial" w:hAnsi="Arial" w:cs="Arial"/>
          <w:i/>
          <w:sz w:val="22"/>
          <w:szCs w:val="22"/>
          <w:lang w:val="es-AR"/>
        </w:rPr>
        <w:t>-</w:t>
      </w:r>
      <w:r w:rsidRPr="007817F5">
        <w:rPr>
          <w:rFonts w:ascii="Arial" w:hAnsi="Arial" w:cs="Arial"/>
          <w:sz w:val="22"/>
          <w:szCs w:val="22"/>
          <w:lang w:val="es-AR"/>
        </w:rPr>
        <w:t xml:space="preserve"> Los niños, niñas y/o adolescentes que padezcan las consecuencias del abuso de consumo de alcohol son pasibles de las medidas de protección especial previstas por el artículo 37 de la Ley Nº 114 #, en el caso que correspondiere.</w:t>
      </w:r>
    </w:p>
    <w:p w:rsidR="0066145E" w:rsidRPr="007817F5" w:rsidRDefault="0066145E" w:rsidP="007817F5">
      <w:pPr>
        <w:spacing w:line="360" w:lineRule="auto"/>
        <w:jc w:val="both"/>
        <w:rPr>
          <w:rFonts w:ascii="Arial" w:hAnsi="Arial" w:cs="Arial"/>
          <w:sz w:val="22"/>
          <w:szCs w:val="22"/>
          <w:lang w:val="es-AR"/>
        </w:rPr>
      </w:pPr>
    </w:p>
    <w:p w:rsidR="0066145E" w:rsidRPr="007817F5" w:rsidRDefault="0066145E" w:rsidP="007817F5">
      <w:pPr>
        <w:spacing w:line="360" w:lineRule="auto"/>
        <w:jc w:val="both"/>
        <w:rPr>
          <w:rFonts w:ascii="Arial" w:hAnsi="Arial" w:cs="Arial"/>
          <w:sz w:val="22"/>
          <w:szCs w:val="22"/>
          <w:lang w:val="es-AR"/>
        </w:rPr>
      </w:pPr>
      <w:r w:rsidRPr="007817F5">
        <w:rPr>
          <w:rFonts w:ascii="Arial" w:hAnsi="Arial" w:cs="Arial"/>
          <w:bCs/>
          <w:sz w:val="22"/>
          <w:szCs w:val="22"/>
          <w:lang w:val="es-AR"/>
        </w:rPr>
        <w:t>Artículo 10.-</w:t>
      </w:r>
      <w:r w:rsidRPr="007817F5">
        <w:rPr>
          <w:rFonts w:ascii="Arial" w:hAnsi="Arial" w:cs="Arial"/>
          <w:sz w:val="22"/>
          <w:szCs w:val="22"/>
          <w:lang w:val="es-AR"/>
        </w:rPr>
        <w:t xml:space="preserve"> </w:t>
      </w:r>
      <w:r w:rsidRPr="007817F5">
        <w:rPr>
          <w:rFonts w:ascii="Arial" w:hAnsi="Arial" w:cs="Arial"/>
          <w:i/>
          <w:sz w:val="22"/>
          <w:szCs w:val="22"/>
          <w:lang w:val="es-AR"/>
        </w:rPr>
        <w:t>No concurrencia de padres, tutores y/o responsables</w:t>
      </w:r>
      <w:r w:rsidR="007F4228" w:rsidRPr="007817F5">
        <w:rPr>
          <w:rFonts w:ascii="Arial" w:hAnsi="Arial" w:cs="Arial"/>
          <w:i/>
          <w:sz w:val="22"/>
          <w:szCs w:val="22"/>
          <w:lang w:val="es-AR"/>
        </w:rPr>
        <w:t xml:space="preserve"> </w:t>
      </w:r>
      <w:r w:rsidRPr="007817F5">
        <w:rPr>
          <w:rFonts w:ascii="Arial" w:hAnsi="Arial" w:cs="Arial"/>
          <w:sz w:val="22"/>
          <w:szCs w:val="22"/>
          <w:lang w:val="es-AR"/>
        </w:rPr>
        <w:t>- Cuando los padres, tutores y/o responsables del niño, niña y/o adolescente no concurran en los términos del artículo 3º a tomar conocimiento de la situación que padece, o el niño, niña y/o adolescente no pueda brindar la información necesaria para ubicarlos, se dará aviso al Consejo de los Derechos de Niños, Niñas y Adolescentes de la Ciudad quien actuando en colaboración con la Asesoría General Tutelar y áreas pertinentes coordinará las acciones necesarias para la atención del niño, niña y/o adolescente y su inserción en un programa que garantice su protección integral, además de arbitrar todas las medidas necesarias para la ubicación de los parientes con deber de alimentación según lo establecido en el capítulo IV, título VI del Código Civil #.</w:t>
      </w:r>
    </w:p>
    <w:p w:rsidR="0066145E" w:rsidRPr="007817F5" w:rsidRDefault="0066145E" w:rsidP="007817F5">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7817F5" w:rsidTr="007817F5">
        <w:trPr>
          <w:jc w:val="center"/>
        </w:trPr>
        <w:tc>
          <w:tcPr>
            <w:tcW w:w="9000" w:type="dxa"/>
            <w:gridSpan w:val="2"/>
            <w:vAlign w:val="center"/>
          </w:tcPr>
          <w:p w:rsidR="0009329B" w:rsidRPr="007817F5" w:rsidRDefault="0009329B" w:rsidP="007817F5">
            <w:pPr>
              <w:pStyle w:val="Textosinformato"/>
              <w:spacing w:before="240" w:line="360" w:lineRule="auto"/>
              <w:jc w:val="center"/>
              <w:rPr>
                <w:rFonts w:ascii="Arial" w:hAnsi="Arial" w:cs="Arial"/>
                <w:sz w:val="22"/>
                <w:u w:val="single"/>
              </w:rPr>
            </w:pPr>
            <w:r w:rsidRPr="007817F5">
              <w:rPr>
                <w:rFonts w:ascii="Arial" w:hAnsi="Arial" w:cs="Arial"/>
                <w:b/>
                <w:sz w:val="22"/>
                <w:szCs w:val="22"/>
              </w:rPr>
              <w:t xml:space="preserve">LEY </w:t>
            </w:r>
            <w:r w:rsidR="007379BF" w:rsidRPr="007817F5">
              <w:rPr>
                <w:rFonts w:ascii="Arial" w:hAnsi="Arial" w:cs="Arial"/>
                <w:b/>
                <w:sz w:val="22"/>
                <w:szCs w:val="22"/>
              </w:rPr>
              <w:t>H</w:t>
            </w:r>
            <w:r w:rsidRPr="007817F5">
              <w:rPr>
                <w:rFonts w:ascii="Arial" w:hAnsi="Arial" w:cs="Arial"/>
                <w:b/>
                <w:sz w:val="22"/>
                <w:szCs w:val="22"/>
              </w:rPr>
              <w:t xml:space="preserve">- N° </w:t>
            </w:r>
            <w:r w:rsidR="007379BF" w:rsidRPr="007817F5">
              <w:rPr>
                <w:rFonts w:ascii="Arial" w:hAnsi="Arial" w:cs="Arial"/>
                <w:b/>
                <w:sz w:val="22"/>
                <w:szCs w:val="22"/>
              </w:rPr>
              <w:t>1</w:t>
            </w:r>
            <w:r w:rsidR="007817F5">
              <w:rPr>
                <w:rFonts w:ascii="Arial" w:hAnsi="Arial" w:cs="Arial"/>
                <w:b/>
                <w:sz w:val="22"/>
                <w:szCs w:val="22"/>
              </w:rPr>
              <w:t>.</w:t>
            </w:r>
            <w:r w:rsidR="007379BF" w:rsidRPr="007817F5">
              <w:rPr>
                <w:rFonts w:ascii="Arial" w:hAnsi="Arial" w:cs="Arial"/>
                <w:b/>
                <w:sz w:val="22"/>
                <w:szCs w:val="22"/>
              </w:rPr>
              <w:t>7</w:t>
            </w:r>
            <w:r w:rsidR="0066145E" w:rsidRPr="007817F5">
              <w:rPr>
                <w:rFonts w:ascii="Arial" w:hAnsi="Arial" w:cs="Arial"/>
                <w:b/>
                <w:sz w:val="22"/>
                <w:szCs w:val="22"/>
              </w:rPr>
              <w:t>2</w:t>
            </w:r>
            <w:r w:rsidR="007379BF" w:rsidRPr="007817F5">
              <w:rPr>
                <w:rFonts w:ascii="Arial" w:hAnsi="Arial" w:cs="Arial"/>
                <w:b/>
                <w:sz w:val="22"/>
                <w:szCs w:val="22"/>
              </w:rPr>
              <w:t>3</w:t>
            </w:r>
          </w:p>
          <w:p w:rsidR="0009329B" w:rsidRPr="007817F5" w:rsidRDefault="0009329B" w:rsidP="007817F5">
            <w:pPr>
              <w:pStyle w:val="Textosinformato"/>
              <w:spacing w:line="360" w:lineRule="auto"/>
              <w:jc w:val="center"/>
              <w:rPr>
                <w:rFonts w:ascii="Arial" w:hAnsi="Arial" w:cs="Arial"/>
                <w:b/>
                <w:sz w:val="22"/>
                <w:u w:val="single"/>
              </w:rPr>
            </w:pPr>
            <w:r w:rsidRPr="007817F5">
              <w:rPr>
                <w:rFonts w:ascii="Arial" w:hAnsi="Arial" w:cs="Arial"/>
                <w:b/>
                <w:sz w:val="22"/>
                <w:szCs w:val="22"/>
              </w:rPr>
              <w:t>TABLA DE ANTECEDENTES</w:t>
            </w:r>
          </w:p>
        </w:tc>
      </w:tr>
      <w:tr w:rsidR="0009329B" w:rsidRPr="007817F5" w:rsidTr="007817F5">
        <w:trPr>
          <w:jc w:val="center"/>
        </w:trPr>
        <w:tc>
          <w:tcPr>
            <w:tcW w:w="3780" w:type="dxa"/>
            <w:vAlign w:val="center"/>
          </w:tcPr>
          <w:p w:rsidR="0009329B" w:rsidRPr="007817F5" w:rsidRDefault="0009329B" w:rsidP="00FC123C">
            <w:pPr>
              <w:pStyle w:val="Textosinformato"/>
              <w:spacing w:line="360" w:lineRule="auto"/>
              <w:jc w:val="center"/>
              <w:rPr>
                <w:rFonts w:ascii="Arial" w:hAnsi="Arial" w:cs="Arial"/>
                <w:b/>
                <w:sz w:val="22"/>
              </w:rPr>
            </w:pPr>
            <w:r w:rsidRPr="007817F5">
              <w:rPr>
                <w:rFonts w:ascii="Arial" w:hAnsi="Arial" w:cs="Arial"/>
                <w:b/>
                <w:sz w:val="22"/>
                <w:szCs w:val="22"/>
              </w:rPr>
              <w:t>Artículo del Texto</w:t>
            </w:r>
            <w:r w:rsidR="00FC123C">
              <w:rPr>
                <w:rFonts w:ascii="Arial" w:hAnsi="Arial" w:cs="Arial"/>
                <w:b/>
                <w:sz w:val="22"/>
              </w:rPr>
              <w:t xml:space="preserve"> </w:t>
            </w:r>
            <w:r w:rsidRPr="007817F5">
              <w:rPr>
                <w:rFonts w:ascii="Arial" w:hAnsi="Arial" w:cs="Arial"/>
                <w:b/>
                <w:sz w:val="22"/>
                <w:szCs w:val="22"/>
              </w:rPr>
              <w:t>Definitivo</w:t>
            </w:r>
          </w:p>
        </w:tc>
        <w:tc>
          <w:tcPr>
            <w:tcW w:w="5220" w:type="dxa"/>
            <w:vAlign w:val="center"/>
          </w:tcPr>
          <w:p w:rsidR="0009329B" w:rsidRPr="007817F5" w:rsidRDefault="0009329B" w:rsidP="007817F5">
            <w:pPr>
              <w:pStyle w:val="Textosinformato"/>
              <w:spacing w:line="360" w:lineRule="auto"/>
              <w:jc w:val="center"/>
              <w:rPr>
                <w:rFonts w:ascii="Arial" w:hAnsi="Arial" w:cs="Arial"/>
                <w:b/>
                <w:sz w:val="22"/>
              </w:rPr>
            </w:pPr>
            <w:r w:rsidRPr="007817F5">
              <w:rPr>
                <w:rFonts w:ascii="Arial" w:hAnsi="Arial" w:cs="Arial"/>
                <w:b/>
                <w:sz w:val="22"/>
                <w:szCs w:val="22"/>
              </w:rPr>
              <w:t>Fuente</w:t>
            </w:r>
          </w:p>
        </w:tc>
      </w:tr>
      <w:tr w:rsidR="0009329B" w:rsidRPr="007817F5" w:rsidTr="007817F5">
        <w:trPr>
          <w:trHeight w:val="555"/>
          <w:jc w:val="center"/>
        </w:trPr>
        <w:tc>
          <w:tcPr>
            <w:tcW w:w="9000" w:type="dxa"/>
            <w:gridSpan w:val="2"/>
            <w:vAlign w:val="center"/>
          </w:tcPr>
          <w:p w:rsidR="0009329B" w:rsidRPr="007817F5" w:rsidRDefault="0009329B" w:rsidP="007817F5">
            <w:pPr>
              <w:pStyle w:val="Textosinformato"/>
              <w:spacing w:line="360" w:lineRule="auto"/>
              <w:jc w:val="center"/>
              <w:rPr>
                <w:rFonts w:ascii="Arial" w:hAnsi="Arial" w:cs="Arial"/>
                <w:sz w:val="22"/>
              </w:rPr>
            </w:pPr>
            <w:r w:rsidRPr="007817F5">
              <w:rPr>
                <w:rFonts w:ascii="Arial" w:hAnsi="Arial" w:cs="Arial"/>
                <w:sz w:val="22"/>
                <w:szCs w:val="22"/>
              </w:rPr>
              <w:t>Todos los artículos de este texto definitivo provienen del texto original de la Ley</w:t>
            </w:r>
            <w:r w:rsidR="003F1762" w:rsidRPr="007817F5">
              <w:rPr>
                <w:rFonts w:ascii="Arial" w:hAnsi="Arial" w:cs="Arial"/>
                <w:sz w:val="22"/>
                <w:szCs w:val="22"/>
              </w:rPr>
              <w:t xml:space="preserve"> </w:t>
            </w:r>
            <w:r w:rsidR="007379BF" w:rsidRPr="007817F5">
              <w:rPr>
                <w:rFonts w:ascii="Arial" w:hAnsi="Arial" w:cs="Arial"/>
                <w:sz w:val="22"/>
                <w:szCs w:val="22"/>
              </w:rPr>
              <w:t>N°1</w:t>
            </w:r>
            <w:r w:rsidR="007817F5">
              <w:rPr>
                <w:rFonts w:ascii="Arial" w:hAnsi="Arial" w:cs="Arial"/>
                <w:sz w:val="22"/>
                <w:szCs w:val="22"/>
              </w:rPr>
              <w:t>.</w:t>
            </w:r>
            <w:r w:rsidR="007379BF" w:rsidRPr="007817F5">
              <w:rPr>
                <w:rFonts w:ascii="Arial" w:hAnsi="Arial" w:cs="Arial"/>
                <w:sz w:val="22"/>
                <w:szCs w:val="22"/>
              </w:rPr>
              <w:t>7</w:t>
            </w:r>
            <w:r w:rsidR="0066145E" w:rsidRPr="007817F5">
              <w:rPr>
                <w:rFonts w:ascii="Arial" w:hAnsi="Arial" w:cs="Arial"/>
                <w:sz w:val="22"/>
                <w:szCs w:val="22"/>
              </w:rPr>
              <w:t>2</w:t>
            </w:r>
            <w:r w:rsidR="007379BF" w:rsidRPr="007817F5">
              <w:rPr>
                <w:rFonts w:ascii="Arial" w:hAnsi="Arial" w:cs="Arial"/>
                <w:sz w:val="22"/>
                <w:szCs w:val="22"/>
              </w:rPr>
              <w:t>3</w:t>
            </w:r>
            <w:r w:rsidRPr="007817F5">
              <w:rPr>
                <w:rFonts w:ascii="Arial" w:hAnsi="Arial" w:cs="Arial"/>
                <w:sz w:val="22"/>
                <w:szCs w:val="22"/>
              </w:rPr>
              <w:t>.</w:t>
            </w:r>
          </w:p>
        </w:tc>
      </w:tr>
    </w:tbl>
    <w:p w:rsidR="0009329B" w:rsidRPr="007817F5" w:rsidRDefault="0009329B" w:rsidP="007817F5">
      <w:pPr>
        <w:spacing w:line="360" w:lineRule="auto"/>
        <w:rPr>
          <w:rFonts w:ascii="Arial" w:hAnsi="Arial" w:cs="Arial"/>
          <w:sz w:val="22"/>
          <w:szCs w:val="22"/>
        </w:rPr>
      </w:pPr>
    </w:p>
    <w:p w:rsidR="0009329B" w:rsidRPr="007817F5" w:rsidRDefault="007F4228" w:rsidP="007817F5">
      <w:pPr>
        <w:spacing w:line="360" w:lineRule="auto"/>
        <w:rPr>
          <w:rFonts w:ascii="Arial" w:hAnsi="Arial" w:cs="Arial"/>
          <w:b/>
          <w:sz w:val="22"/>
          <w:szCs w:val="22"/>
        </w:rPr>
      </w:pPr>
      <w:r w:rsidRPr="007817F5">
        <w:rPr>
          <w:rFonts w:ascii="Arial" w:hAnsi="Arial" w:cs="Arial"/>
          <w:b/>
          <w:sz w:val="22"/>
          <w:szCs w:val="22"/>
        </w:rPr>
        <w:t>Artículo</w:t>
      </w:r>
      <w:r w:rsidR="007817F5">
        <w:rPr>
          <w:rFonts w:ascii="Arial" w:hAnsi="Arial" w:cs="Arial"/>
          <w:b/>
          <w:sz w:val="22"/>
          <w:szCs w:val="22"/>
        </w:rPr>
        <w:t>s</w:t>
      </w:r>
      <w:r w:rsidRPr="007817F5">
        <w:rPr>
          <w:rFonts w:ascii="Arial" w:hAnsi="Arial" w:cs="Arial"/>
          <w:b/>
          <w:sz w:val="22"/>
          <w:szCs w:val="22"/>
        </w:rPr>
        <w:t xml:space="preserve"> suprimido</w:t>
      </w:r>
      <w:r w:rsidR="007817F5">
        <w:rPr>
          <w:rFonts w:ascii="Arial" w:hAnsi="Arial" w:cs="Arial"/>
          <w:b/>
          <w:sz w:val="22"/>
          <w:szCs w:val="22"/>
        </w:rPr>
        <w:t>s</w:t>
      </w:r>
      <w:r w:rsidRPr="007817F5">
        <w:rPr>
          <w:rFonts w:ascii="Arial" w:hAnsi="Arial" w:cs="Arial"/>
          <w:b/>
          <w:sz w:val="22"/>
          <w:szCs w:val="22"/>
        </w:rPr>
        <w:t xml:space="preserve"> </w:t>
      </w:r>
    </w:p>
    <w:p w:rsidR="007F4228" w:rsidRPr="007817F5" w:rsidRDefault="007F4228" w:rsidP="007817F5">
      <w:pPr>
        <w:spacing w:line="360" w:lineRule="auto"/>
        <w:rPr>
          <w:rFonts w:ascii="Arial" w:hAnsi="Arial" w:cs="Arial"/>
          <w:sz w:val="22"/>
          <w:szCs w:val="22"/>
        </w:rPr>
      </w:pPr>
      <w:r w:rsidRPr="007817F5">
        <w:rPr>
          <w:rFonts w:ascii="Arial" w:hAnsi="Arial" w:cs="Arial"/>
          <w:b/>
          <w:sz w:val="22"/>
          <w:szCs w:val="22"/>
        </w:rPr>
        <w:t xml:space="preserve">Anterior </w:t>
      </w:r>
      <w:r w:rsidR="007817F5" w:rsidRPr="007817F5">
        <w:rPr>
          <w:rFonts w:ascii="Arial" w:hAnsi="Arial" w:cs="Arial"/>
          <w:b/>
          <w:sz w:val="22"/>
          <w:szCs w:val="22"/>
        </w:rPr>
        <w:t>a</w:t>
      </w:r>
      <w:r w:rsidRPr="007817F5">
        <w:rPr>
          <w:rFonts w:ascii="Arial" w:hAnsi="Arial" w:cs="Arial"/>
          <w:b/>
          <w:sz w:val="22"/>
          <w:szCs w:val="22"/>
        </w:rPr>
        <w:t>rt. 11</w:t>
      </w:r>
      <w:r w:rsidR="007817F5" w:rsidRPr="007817F5">
        <w:rPr>
          <w:rFonts w:ascii="Arial" w:hAnsi="Arial" w:cs="Arial"/>
          <w:b/>
          <w:sz w:val="22"/>
          <w:szCs w:val="22"/>
        </w:rPr>
        <w:t>:-</w:t>
      </w:r>
      <w:r w:rsidR="007817F5">
        <w:rPr>
          <w:rFonts w:ascii="Arial" w:hAnsi="Arial" w:cs="Arial"/>
          <w:sz w:val="22"/>
          <w:szCs w:val="22"/>
        </w:rPr>
        <w:t xml:space="preserve"> Caducidad por objeto cumplido.</w:t>
      </w:r>
    </w:p>
    <w:p w:rsidR="007F4228" w:rsidRPr="007817F5" w:rsidRDefault="007F4228" w:rsidP="007817F5">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661"/>
        <w:gridCol w:w="2322"/>
      </w:tblGrid>
      <w:tr w:rsidR="0009329B" w:rsidRPr="007817F5" w:rsidTr="007817F5">
        <w:trPr>
          <w:jc w:val="center"/>
        </w:trPr>
        <w:tc>
          <w:tcPr>
            <w:tcW w:w="9073" w:type="dxa"/>
            <w:gridSpan w:val="3"/>
            <w:vAlign w:val="center"/>
          </w:tcPr>
          <w:p w:rsidR="0009329B" w:rsidRPr="007817F5" w:rsidRDefault="0009329B" w:rsidP="007817F5">
            <w:pPr>
              <w:pStyle w:val="Textosinformato"/>
              <w:spacing w:before="240" w:line="360" w:lineRule="auto"/>
              <w:jc w:val="center"/>
              <w:rPr>
                <w:rFonts w:ascii="Arial" w:hAnsi="Arial" w:cs="Arial"/>
                <w:sz w:val="22"/>
                <w:u w:val="single"/>
              </w:rPr>
            </w:pPr>
            <w:r w:rsidRPr="007817F5">
              <w:rPr>
                <w:rFonts w:ascii="Arial" w:hAnsi="Arial" w:cs="Arial"/>
                <w:b/>
                <w:sz w:val="22"/>
                <w:szCs w:val="22"/>
              </w:rPr>
              <w:t xml:space="preserve">LEY </w:t>
            </w:r>
            <w:r w:rsidR="0068036B" w:rsidRPr="007817F5">
              <w:rPr>
                <w:rFonts w:ascii="Arial" w:hAnsi="Arial" w:cs="Arial"/>
                <w:b/>
                <w:sz w:val="22"/>
                <w:szCs w:val="22"/>
              </w:rPr>
              <w:t>H</w:t>
            </w:r>
            <w:r w:rsidR="003F1762" w:rsidRPr="007817F5">
              <w:rPr>
                <w:rFonts w:ascii="Arial" w:hAnsi="Arial" w:cs="Arial"/>
                <w:b/>
                <w:sz w:val="22"/>
                <w:szCs w:val="22"/>
              </w:rPr>
              <w:t xml:space="preserve"> </w:t>
            </w:r>
            <w:r w:rsidRPr="007817F5">
              <w:rPr>
                <w:rFonts w:ascii="Arial" w:hAnsi="Arial" w:cs="Arial"/>
                <w:b/>
                <w:sz w:val="22"/>
                <w:szCs w:val="22"/>
              </w:rPr>
              <w:t xml:space="preserve">- N° </w:t>
            </w:r>
            <w:r w:rsidR="0068036B" w:rsidRPr="007817F5">
              <w:rPr>
                <w:rFonts w:ascii="Arial" w:hAnsi="Arial" w:cs="Arial"/>
                <w:b/>
                <w:sz w:val="22"/>
                <w:szCs w:val="22"/>
              </w:rPr>
              <w:t>1</w:t>
            </w:r>
            <w:r w:rsidR="007817F5">
              <w:rPr>
                <w:rFonts w:ascii="Arial" w:hAnsi="Arial" w:cs="Arial"/>
                <w:b/>
                <w:sz w:val="22"/>
                <w:szCs w:val="22"/>
              </w:rPr>
              <w:t>.</w:t>
            </w:r>
            <w:r w:rsidR="0068036B" w:rsidRPr="007817F5">
              <w:rPr>
                <w:rFonts w:ascii="Arial" w:hAnsi="Arial" w:cs="Arial"/>
                <w:b/>
                <w:sz w:val="22"/>
                <w:szCs w:val="22"/>
              </w:rPr>
              <w:t>7</w:t>
            </w:r>
            <w:r w:rsidR="0066145E" w:rsidRPr="007817F5">
              <w:rPr>
                <w:rFonts w:ascii="Arial" w:hAnsi="Arial" w:cs="Arial"/>
                <w:b/>
                <w:sz w:val="22"/>
                <w:szCs w:val="22"/>
              </w:rPr>
              <w:t>2</w:t>
            </w:r>
            <w:r w:rsidR="0068036B" w:rsidRPr="007817F5">
              <w:rPr>
                <w:rFonts w:ascii="Arial" w:hAnsi="Arial" w:cs="Arial"/>
                <w:b/>
                <w:sz w:val="22"/>
                <w:szCs w:val="22"/>
              </w:rPr>
              <w:t>3</w:t>
            </w:r>
          </w:p>
          <w:p w:rsidR="0009329B" w:rsidRPr="007817F5" w:rsidRDefault="0009329B" w:rsidP="007817F5">
            <w:pPr>
              <w:pStyle w:val="Textosinformato"/>
              <w:spacing w:line="360" w:lineRule="auto"/>
              <w:jc w:val="center"/>
              <w:rPr>
                <w:rFonts w:ascii="Arial" w:hAnsi="Arial" w:cs="Arial"/>
                <w:sz w:val="22"/>
              </w:rPr>
            </w:pPr>
            <w:r w:rsidRPr="007817F5">
              <w:rPr>
                <w:rFonts w:ascii="Arial" w:hAnsi="Arial" w:cs="Arial"/>
                <w:b/>
                <w:sz w:val="22"/>
                <w:szCs w:val="22"/>
              </w:rPr>
              <w:t>TABLA DE EQUIVALENCIAS</w:t>
            </w:r>
          </w:p>
        </w:tc>
      </w:tr>
      <w:tr w:rsidR="0009329B" w:rsidRPr="007817F5" w:rsidTr="00FC123C">
        <w:trPr>
          <w:jc w:val="center"/>
        </w:trPr>
        <w:tc>
          <w:tcPr>
            <w:tcW w:w="3090" w:type="dxa"/>
            <w:vAlign w:val="center"/>
          </w:tcPr>
          <w:p w:rsidR="0009329B" w:rsidRPr="007817F5" w:rsidRDefault="0009329B" w:rsidP="007817F5">
            <w:pPr>
              <w:spacing w:line="360" w:lineRule="auto"/>
              <w:jc w:val="center"/>
              <w:rPr>
                <w:rFonts w:ascii="Arial" w:hAnsi="Arial" w:cs="Arial"/>
                <w:b/>
              </w:rPr>
            </w:pPr>
            <w:r w:rsidRPr="007817F5">
              <w:rPr>
                <w:rFonts w:ascii="Arial" w:hAnsi="Arial" w:cs="Arial"/>
                <w:b/>
                <w:sz w:val="22"/>
                <w:szCs w:val="22"/>
              </w:rPr>
              <w:t>Número de artículo</w:t>
            </w:r>
          </w:p>
          <w:p w:rsidR="0009329B" w:rsidRPr="007817F5" w:rsidRDefault="0009329B" w:rsidP="007817F5">
            <w:pPr>
              <w:spacing w:line="360" w:lineRule="auto"/>
              <w:jc w:val="center"/>
              <w:rPr>
                <w:rFonts w:ascii="Arial" w:hAnsi="Arial" w:cs="Arial"/>
                <w:b/>
              </w:rPr>
            </w:pPr>
            <w:r w:rsidRPr="007817F5">
              <w:rPr>
                <w:rFonts w:ascii="Arial" w:hAnsi="Arial" w:cs="Arial"/>
                <w:b/>
                <w:sz w:val="22"/>
                <w:szCs w:val="22"/>
              </w:rPr>
              <w:t>del Texto Definitivo</w:t>
            </w:r>
          </w:p>
        </w:tc>
        <w:tc>
          <w:tcPr>
            <w:tcW w:w="3661" w:type="dxa"/>
            <w:vAlign w:val="center"/>
          </w:tcPr>
          <w:p w:rsidR="0009329B" w:rsidRPr="007817F5" w:rsidRDefault="0009329B" w:rsidP="00FC123C">
            <w:pPr>
              <w:spacing w:line="360" w:lineRule="auto"/>
              <w:jc w:val="center"/>
              <w:rPr>
                <w:rFonts w:ascii="Arial" w:hAnsi="Arial" w:cs="Arial"/>
                <w:b/>
              </w:rPr>
            </w:pPr>
            <w:r w:rsidRPr="007817F5">
              <w:rPr>
                <w:rFonts w:ascii="Arial" w:hAnsi="Arial" w:cs="Arial"/>
                <w:b/>
                <w:sz w:val="22"/>
                <w:szCs w:val="22"/>
              </w:rPr>
              <w:t>Número de artículo</w:t>
            </w:r>
            <w:r w:rsidR="00FC123C">
              <w:rPr>
                <w:rFonts w:ascii="Arial" w:hAnsi="Arial" w:cs="Arial"/>
                <w:b/>
              </w:rPr>
              <w:t xml:space="preserve"> </w:t>
            </w:r>
            <w:r w:rsidRPr="007817F5">
              <w:rPr>
                <w:rFonts w:ascii="Arial" w:hAnsi="Arial" w:cs="Arial"/>
                <w:b/>
                <w:sz w:val="22"/>
                <w:szCs w:val="22"/>
              </w:rPr>
              <w:t>del Texto de Referencia (Ley</w:t>
            </w:r>
            <w:r w:rsidR="0068036B" w:rsidRPr="007817F5">
              <w:rPr>
                <w:rFonts w:ascii="Arial" w:hAnsi="Arial" w:cs="Arial"/>
                <w:b/>
                <w:sz w:val="22"/>
                <w:szCs w:val="22"/>
              </w:rPr>
              <w:t xml:space="preserve"> 1</w:t>
            </w:r>
            <w:r w:rsidR="007817F5">
              <w:rPr>
                <w:rFonts w:ascii="Arial" w:hAnsi="Arial" w:cs="Arial"/>
                <w:b/>
                <w:sz w:val="22"/>
                <w:szCs w:val="22"/>
              </w:rPr>
              <w:t>.</w:t>
            </w:r>
            <w:r w:rsidR="0068036B" w:rsidRPr="007817F5">
              <w:rPr>
                <w:rFonts w:ascii="Arial" w:hAnsi="Arial" w:cs="Arial"/>
                <w:b/>
                <w:sz w:val="22"/>
                <w:szCs w:val="22"/>
              </w:rPr>
              <w:t>7</w:t>
            </w:r>
            <w:r w:rsidR="0066145E" w:rsidRPr="007817F5">
              <w:rPr>
                <w:rFonts w:ascii="Arial" w:hAnsi="Arial" w:cs="Arial"/>
                <w:b/>
                <w:sz w:val="22"/>
                <w:szCs w:val="22"/>
              </w:rPr>
              <w:t>2</w:t>
            </w:r>
            <w:r w:rsidR="0068036B" w:rsidRPr="007817F5">
              <w:rPr>
                <w:rFonts w:ascii="Arial" w:hAnsi="Arial" w:cs="Arial"/>
                <w:b/>
                <w:sz w:val="22"/>
                <w:szCs w:val="22"/>
              </w:rPr>
              <w:t>3</w:t>
            </w:r>
            <w:r w:rsidRPr="007817F5">
              <w:rPr>
                <w:rFonts w:ascii="Arial" w:hAnsi="Arial" w:cs="Arial"/>
                <w:b/>
                <w:sz w:val="22"/>
                <w:szCs w:val="22"/>
              </w:rPr>
              <w:t>)</w:t>
            </w:r>
          </w:p>
        </w:tc>
        <w:tc>
          <w:tcPr>
            <w:tcW w:w="2322" w:type="dxa"/>
            <w:vAlign w:val="center"/>
          </w:tcPr>
          <w:p w:rsidR="0009329B" w:rsidRPr="007817F5" w:rsidRDefault="0009329B" w:rsidP="007817F5">
            <w:pPr>
              <w:spacing w:line="360" w:lineRule="auto"/>
              <w:jc w:val="center"/>
              <w:rPr>
                <w:rFonts w:ascii="Arial" w:hAnsi="Arial" w:cs="Arial"/>
                <w:b/>
              </w:rPr>
            </w:pPr>
            <w:r w:rsidRPr="007817F5">
              <w:rPr>
                <w:rFonts w:ascii="Arial" w:hAnsi="Arial" w:cs="Arial"/>
                <w:b/>
                <w:sz w:val="22"/>
                <w:szCs w:val="22"/>
              </w:rPr>
              <w:t>Observaciones</w:t>
            </w:r>
          </w:p>
        </w:tc>
      </w:tr>
      <w:tr w:rsidR="0009329B" w:rsidRPr="007817F5" w:rsidTr="007817F5">
        <w:trPr>
          <w:jc w:val="center"/>
        </w:trPr>
        <w:tc>
          <w:tcPr>
            <w:tcW w:w="9073" w:type="dxa"/>
            <w:gridSpan w:val="3"/>
            <w:vAlign w:val="center"/>
          </w:tcPr>
          <w:p w:rsidR="0009329B" w:rsidRPr="007817F5" w:rsidRDefault="0009329B" w:rsidP="007817F5">
            <w:pPr>
              <w:spacing w:line="360" w:lineRule="auto"/>
              <w:jc w:val="center"/>
              <w:rPr>
                <w:rFonts w:ascii="Arial" w:hAnsi="Arial" w:cs="Arial"/>
              </w:rPr>
            </w:pPr>
            <w:r w:rsidRPr="007817F5">
              <w:rPr>
                <w:rFonts w:ascii="Arial" w:hAnsi="Arial" w:cs="Arial"/>
                <w:sz w:val="22"/>
                <w:szCs w:val="22"/>
              </w:rPr>
              <w:t>La numeración de los artículos del Texto Definitivo corresponde a la numeración original de la Ley</w:t>
            </w:r>
            <w:r w:rsidR="0068036B" w:rsidRPr="007817F5">
              <w:rPr>
                <w:rFonts w:ascii="Arial" w:hAnsi="Arial" w:cs="Arial"/>
                <w:sz w:val="22"/>
                <w:szCs w:val="22"/>
              </w:rPr>
              <w:t xml:space="preserve"> N°1</w:t>
            </w:r>
            <w:r w:rsidR="007817F5">
              <w:rPr>
                <w:rFonts w:ascii="Arial" w:hAnsi="Arial" w:cs="Arial"/>
                <w:sz w:val="22"/>
                <w:szCs w:val="22"/>
              </w:rPr>
              <w:t>.</w:t>
            </w:r>
            <w:r w:rsidR="0068036B" w:rsidRPr="007817F5">
              <w:rPr>
                <w:rFonts w:ascii="Arial" w:hAnsi="Arial" w:cs="Arial"/>
                <w:sz w:val="22"/>
                <w:szCs w:val="22"/>
              </w:rPr>
              <w:t>7</w:t>
            </w:r>
            <w:r w:rsidR="0066145E" w:rsidRPr="007817F5">
              <w:rPr>
                <w:rFonts w:ascii="Arial" w:hAnsi="Arial" w:cs="Arial"/>
                <w:sz w:val="22"/>
                <w:szCs w:val="22"/>
              </w:rPr>
              <w:t>2</w:t>
            </w:r>
            <w:r w:rsidR="0068036B" w:rsidRPr="007817F5">
              <w:rPr>
                <w:rFonts w:ascii="Arial" w:hAnsi="Arial" w:cs="Arial"/>
                <w:sz w:val="22"/>
                <w:szCs w:val="22"/>
              </w:rPr>
              <w:t>3</w:t>
            </w:r>
            <w:r w:rsidRPr="007817F5">
              <w:rPr>
                <w:rFonts w:ascii="Arial" w:hAnsi="Arial" w:cs="Arial"/>
                <w:sz w:val="22"/>
                <w:szCs w:val="22"/>
              </w:rPr>
              <w:t>.</w:t>
            </w:r>
          </w:p>
        </w:tc>
      </w:tr>
    </w:tbl>
    <w:p w:rsidR="0009329B" w:rsidRPr="007817F5" w:rsidRDefault="0009329B" w:rsidP="007817F5">
      <w:pPr>
        <w:spacing w:line="360" w:lineRule="auto"/>
        <w:rPr>
          <w:rFonts w:ascii="Arial" w:hAnsi="Arial" w:cs="Arial"/>
          <w:sz w:val="22"/>
          <w:szCs w:val="22"/>
        </w:rPr>
      </w:pPr>
    </w:p>
    <w:p w:rsidR="00F914CB" w:rsidRPr="007817F5" w:rsidRDefault="00F914CB" w:rsidP="007817F5">
      <w:pPr>
        <w:spacing w:line="360" w:lineRule="auto"/>
        <w:rPr>
          <w:rFonts w:ascii="Arial" w:hAnsi="Arial" w:cs="Arial"/>
          <w:b/>
          <w:sz w:val="22"/>
          <w:szCs w:val="22"/>
          <w:u w:val="single"/>
        </w:rPr>
      </w:pPr>
      <w:r w:rsidRPr="007817F5">
        <w:rPr>
          <w:rFonts w:ascii="Arial" w:hAnsi="Arial" w:cs="Arial"/>
          <w:b/>
          <w:sz w:val="22"/>
          <w:szCs w:val="22"/>
          <w:u w:val="single"/>
        </w:rPr>
        <w:t>Observaciones Generales:</w:t>
      </w:r>
    </w:p>
    <w:p w:rsidR="00FF4798" w:rsidRPr="007817F5" w:rsidRDefault="00FF4798" w:rsidP="007817F5">
      <w:pPr>
        <w:pStyle w:val="Prrafodelista"/>
        <w:numPr>
          <w:ilvl w:val="0"/>
          <w:numId w:val="5"/>
        </w:numPr>
        <w:spacing w:line="360" w:lineRule="auto"/>
        <w:rPr>
          <w:rFonts w:ascii="Arial" w:hAnsi="Arial" w:cs="Arial"/>
          <w:sz w:val="22"/>
          <w:szCs w:val="22"/>
        </w:rPr>
      </w:pPr>
      <w:bookmarkStart w:id="0" w:name="_GoBack"/>
      <w:r w:rsidRPr="007817F5">
        <w:rPr>
          <w:rFonts w:ascii="Arial" w:hAnsi="Arial" w:cs="Arial"/>
          <w:sz w:val="22"/>
          <w:szCs w:val="22"/>
        </w:rPr>
        <w:t># La presente Norma contiene remisiones externas #</w:t>
      </w:r>
    </w:p>
    <w:p w:rsidR="0068036B" w:rsidRPr="007817F5" w:rsidRDefault="0068036B" w:rsidP="007817F5">
      <w:pPr>
        <w:pStyle w:val="Prrafodelista"/>
        <w:numPr>
          <w:ilvl w:val="0"/>
          <w:numId w:val="5"/>
        </w:numPr>
        <w:spacing w:line="360" w:lineRule="auto"/>
        <w:jc w:val="both"/>
        <w:rPr>
          <w:rFonts w:ascii="Arial" w:hAnsi="Arial" w:cs="Arial"/>
          <w:sz w:val="22"/>
          <w:szCs w:val="22"/>
        </w:rPr>
      </w:pPr>
      <w:r w:rsidRPr="007817F5">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bookmarkEnd w:id="0"/>
    </w:p>
    <w:sectPr w:rsidR="0068036B" w:rsidRPr="007817F5" w:rsidSect="007817F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20243E89"/>
    <w:multiLevelType w:val="hybridMultilevel"/>
    <w:tmpl w:val="C07E2C00"/>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4">
    <w:nsid w:val="5F4D4B14"/>
    <w:multiLevelType w:val="multilevel"/>
    <w:tmpl w:val="E9C250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C4AFC"/>
    <w:rsid w:val="000D2BAC"/>
    <w:rsid w:val="00211A61"/>
    <w:rsid w:val="00247912"/>
    <w:rsid w:val="002D2DC8"/>
    <w:rsid w:val="00356505"/>
    <w:rsid w:val="003F1762"/>
    <w:rsid w:val="00426700"/>
    <w:rsid w:val="0047511C"/>
    <w:rsid w:val="004A7641"/>
    <w:rsid w:val="004E1E22"/>
    <w:rsid w:val="00512139"/>
    <w:rsid w:val="005A4669"/>
    <w:rsid w:val="006506AC"/>
    <w:rsid w:val="0066145E"/>
    <w:rsid w:val="0068036B"/>
    <w:rsid w:val="006F6B15"/>
    <w:rsid w:val="007379BF"/>
    <w:rsid w:val="007817F5"/>
    <w:rsid w:val="007F4228"/>
    <w:rsid w:val="008E2533"/>
    <w:rsid w:val="008E3EF3"/>
    <w:rsid w:val="00A913B8"/>
    <w:rsid w:val="00B4503B"/>
    <w:rsid w:val="00BE5E30"/>
    <w:rsid w:val="00C67C06"/>
    <w:rsid w:val="00C8756B"/>
    <w:rsid w:val="00D57D44"/>
    <w:rsid w:val="00F76F73"/>
    <w:rsid w:val="00F914CB"/>
    <w:rsid w:val="00FC123C"/>
    <w:rsid w:val="00FF479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817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2734392">
      <w:bodyDiv w:val="1"/>
      <w:marLeft w:val="0"/>
      <w:marRight w:val="0"/>
      <w:marTop w:val="0"/>
      <w:marBottom w:val="0"/>
      <w:divBdr>
        <w:top w:val="none" w:sz="0" w:space="0" w:color="auto"/>
        <w:left w:val="none" w:sz="0" w:space="0" w:color="auto"/>
        <w:bottom w:val="none" w:sz="0" w:space="0" w:color="auto"/>
        <w:right w:val="none" w:sz="0" w:space="0" w:color="auto"/>
      </w:divBdr>
    </w:div>
    <w:div w:id="100462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1014</Words>
  <Characters>5579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2014-10-27T20:32:00Z</dcterms:created>
  <dcterms:modified xsi:type="dcterms:W3CDTF">2015-10-02T21:51:00Z</dcterms:modified>
</cp:coreProperties>
</file>