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EC7DE1" w:rsidRDefault="00EB12F3" w:rsidP="00EC7DE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C7DE1">
        <w:rPr>
          <w:rFonts w:ascii="Arial" w:hAnsi="Arial" w:cs="Arial"/>
          <w:b/>
          <w:sz w:val="22"/>
          <w:szCs w:val="22"/>
        </w:rPr>
        <w:t>2005-01-0337</w:t>
      </w:r>
    </w:p>
    <w:p w:rsidR="00EB12F3" w:rsidRPr="00EC7DE1" w:rsidRDefault="00EB12F3" w:rsidP="00EC7DE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EC7DE1" w:rsidRDefault="0009329B" w:rsidP="00F41E61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C7DE1">
        <w:rPr>
          <w:rFonts w:ascii="Arial" w:hAnsi="Arial" w:cs="Arial"/>
          <w:b/>
          <w:sz w:val="22"/>
          <w:szCs w:val="22"/>
        </w:rPr>
        <w:t xml:space="preserve">LEY </w:t>
      </w:r>
      <w:r w:rsidR="00EB12F3" w:rsidRPr="00EC7DE1">
        <w:rPr>
          <w:rFonts w:ascii="Arial" w:hAnsi="Arial" w:cs="Arial"/>
          <w:b/>
          <w:sz w:val="22"/>
          <w:szCs w:val="22"/>
        </w:rPr>
        <w:t>H</w:t>
      </w:r>
      <w:r w:rsidR="003F1762" w:rsidRPr="00EC7DE1">
        <w:rPr>
          <w:rFonts w:ascii="Arial" w:hAnsi="Arial" w:cs="Arial"/>
          <w:b/>
          <w:sz w:val="22"/>
          <w:szCs w:val="22"/>
        </w:rPr>
        <w:t xml:space="preserve"> </w:t>
      </w:r>
      <w:r w:rsidRPr="00EC7DE1">
        <w:rPr>
          <w:rFonts w:ascii="Arial" w:hAnsi="Arial" w:cs="Arial"/>
          <w:b/>
          <w:sz w:val="22"/>
          <w:szCs w:val="22"/>
        </w:rPr>
        <w:t xml:space="preserve">- N° </w:t>
      </w:r>
      <w:r w:rsidR="00EB12F3" w:rsidRPr="00EC7DE1">
        <w:rPr>
          <w:rFonts w:ascii="Arial" w:hAnsi="Arial" w:cs="Arial"/>
          <w:b/>
          <w:sz w:val="22"/>
          <w:szCs w:val="22"/>
        </w:rPr>
        <w:t>1</w:t>
      </w:r>
      <w:r w:rsidR="00EC7DE1">
        <w:rPr>
          <w:rFonts w:ascii="Arial" w:hAnsi="Arial" w:cs="Arial"/>
          <w:b/>
          <w:sz w:val="22"/>
          <w:szCs w:val="22"/>
        </w:rPr>
        <w:t>.</w:t>
      </w:r>
      <w:r w:rsidR="00EB12F3" w:rsidRPr="00EC7DE1">
        <w:rPr>
          <w:rFonts w:ascii="Arial" w:hAnsi="Arial" w:cs="Arial"/>
          <w:b/>
          <w:sz w:val="22"/>
          <w:szCs w:val="22"/>
        </w:rPr>
        <w:t>537</w:t>
      </w:r>
    </w:p>
    <w:p w:rsidR="00EC7DE1" w:rsidRDefault="00EC7DE1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B12F3" w:rsidRPr="00EC7DE1" w:rsidRDefault="00EB12F3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>Artículo 1º.-</w:t>
      </w:r>
      <w:r w:rsidRPr="00EC7DE1">
        <w:rPr>
          <w:rFonts w:ascii="Arial" w:hAnsi="Arial" w:cs="Arial"/>
          <w:b/>
          <w:sz w:val="22"/>
          <w:szCs w:val="22"/>
        </w:rPr>
        <w:t xml:space="preserve"> </w:t>
      </w:r>
      <w:r w:rsidRPr="00EC7DE1">
        <w:rPr>
          <w:rFonts w:ascii="Arial" w:hAnsi="Arial" w:cs="Arial"/>
          <w:sz w:val="22"/>
          <w:szCs w:val="22"/>
        </w:rPr>
        <w:t>Créase el Servicio de Orientación y Asistencia Interdisciplinaria en situaciones de crisis psicológica dependiente del nivel jerárquico superior del Gobierno de la Ciudad de Buenos Aires en la Secretaría de Salud.</w:t>
      </w:r>
    </w:p>
    <w:p w:rsidR="0046003B" w:rsidRPr="00EC7DE1" w:rsidRDefault="0046003B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B12F3" w:rsidRPr="00EC7DE1" w:rsidRDefault="00EB12F3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>Artículo 2°.- El Servicio tiene como objeto:</w:t>
      </w:r>
    </w:p>
    <w:p w:rsidR="00EB12F3" w:rsidRPr="00EC7DE1" w:rsidRDefault="00EB12F3" w:rsidP="00EC7DE1">
      <w:pPr>
        <w:numPr>
          <w:ilvl w:val="0"/>
          <w:numId w:val="1"/>
        </w:numPr>
        <w:tabs>
          <w:tab w:val="num" w:pos="720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Dar orientación y asistencia psicológica en casos de crisis a la población en general. </w:t>
      </w:r>
    </w:p>
    <w:p w:rsidR="00EB12F3" w:rsidRPr="00EC7DE1" w:rsidRDefault="00EB12F3" w:rsidP="00EC7DE1">
      <w:pPr>
        <w:numPr>
          <w:ilvl w:val="0"/>
          <w:numId w:val="1"/>
        </w:numPr>
        <w:tabs>
          <w:tab w:val="num" w:pos="720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Dar orientación y asistencia psicológica a los profesionales que prestan servicios sociales, psicológicos, jurídicos o médicos, dentro del ámbito de la Ciudad de Buenos Aires. </w:t>
      </w:r>
    </w:p>
    <w:p w:rsidR="00EB12F3" w:rsidRPr="00EC7DE1" w:rsidRDefault="00EB12F3" w:rsidP="00EC7DE1">
      <w:pPr>
        <w:numPr>
          <w:ilvl w:val="0"/>
          <w:numId w:val="1"/>
        </w:numPr>
        <w:tabs>
          <w:tab w:val="num" w:pos="720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Brindar formación y capacitación a profesionales para atender situaciones de crisis y urgencias psicológicas. </w:t>
      </w:r>
    </w:p>
    <w:p w:rsidR="00EB12F3" w:rsidRPr="00EC7DE1" w:rsidRDefault="00EB12F3" w:rsidP="00EC7DE1">
      <w:pPr>
        <w:numPr>
          <w:ilvl w:val="0"/>
          <w:numId w:val="1"/>
        </w:numPr>
        <w:tabs>
          <w:tab w:val="num" w:pos="720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>Llevar a cabo investigaciones científicas.</w:t>
      </w:r>
    </w:p>
    <w:p w:rsidR="0046003B" w:rsidRPr="00EC7DE1" w:rsidRDefault="0046003B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B12F3" w:rsidRPr="00EC7DE1" w:rsidRDefault="00EB12F3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>Artículo 3°.- El Servicio está conformado por tres (3) áreas interrelacionadas:</w:t>
      </w:r>
    </w:p>
    <w:p w:rsidR="00EB12F3" w:rsidRPr="00EC7DE1" w:rsidRDefault="00EB12F3" w:rsidP="00EC7DE1">
      <w:pPr>
        <w:numPr>
          <w:ilvl w:val="0"/>
          <w:numId w:val="2"/>
        </w:numPr>
        <w:tabs>
          <w:tab w:val="num" w:pos="720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Área de Orientación y Asistencia Interdisciplinaria. </w:t>
      </w:r>
    </w:p>
    <w:p w:rsidR="00EB12F3" w:rsidRPr="00EC7DE1" w:rsidRDefault="00EB12F3" w:rsidP="00EC7DE1">
      <w:pPr>
        <w:numPr>
          <w:ilvl w:val="0"/>
          <w:numId w:val="2"/>
        </w:numPr>
        <w:tabs>
          <w:tab w:val="num" w:pos="720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Área de Formación y Capacitación Profesional. </w:t>
      </w:r>
    </w:p>
    <w:p w:rsidR="00EB12F3" w:rsidRPr="00EC7DE1" w:rsidRDefault="00EB12F3" w:rsidP="00EC7DE1">
      <w:pPr>
        <w:numPr>
          <w:ilvl w:val="0"/>
          <w:numId w:val="2"/>
        </w:numPr>
        <w:tabs>
          <w:tab w:val="num" w:pos="720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>Área de Investigación</w:t>
      </w:r>
    </w:p>
    <w:p w:rsidR="0046003B" w:rsidRPr="00EC7DE1" w:rsidRDefault="0046003B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B12F3" w:rsidRPr="00EC7DE1" w:rsidRDefault="00EB12F3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Artículo 4°.- </w:t>
      </w:r>
      <w:r w:rsidRPr="00EC7DE1">
        <w:rPr>
          <w:rFonts w:ascii="Arial" w:hAnsi="Arial" w:cs="Arial"/>
          <w:i/>
          <w:sz w:val="22"/>
          <w:szCs w:val="22"/>
        </w:rPr>
        <w:t>Área de Orientación y Asistencia Interdisciplinaria. Objetivos</w:t>
      </w:r>
      <w:r w:rsidR="0046003B" w:rsidRPr="00EC7DE1">
        <w:rPr>
          <w:rFonts w:ascii="Arial" w:hAnsi="Arial" w:cs="Arial"/>
          <w:i/>
          <w:sz w:val="22"/>
          <w:szCs w:val="22"/>
        </w:rPr>
        <w:t>-</w:t>
      </w:r>
      <w:r w:rsidRPr="00EC7DE1">
        <w:rPr>
          <w:rFonts w:ascii="Arial" w:hAnsi="Arial" w:cs="Arial"/>
          <w:sz w:val="22"/>
          <w:szCs w:val="22"/>
        </w:rPr>
        <w:t xml:space="preserve"> El Área de Orientación y Asistencia Interdisciplinaria tiene los siguientes objetivos:</w:t>
      </w:r>
    </w:p>
    <w:p w:rsidR="00EB12F3" w:rsidRPr="00EC7DE1" w:rsidRDefault="00EB12F3" w:rsidP="00EC7DE1">
      <w:pPr>
        <w:numPr>
          <w:ilvl w:val="0"/>
          <w:numId w:val="3"/>
        </w:numPr>
        <w:tabs>
          <w:tab w:val="num" w:pos="720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Brindar el servicio al sector de la población que no cuente con atención adecuada, en el momento de crisis psicológica, ofreciendo orientación, atención o derivación, según la necesidad del paciente, debiendo buscar la solución que se considere pertinente en correlación con la </w:t>
      </w:r>
      <w:proofErr w:type="spellStart"/>
      <w:r w:rsidRPr="00EC7DE1">
        <w:rPr>
          <w:rFonts w:ascii="Arial" w:hAnsi="Arial" w:cs="Arial"/>
          <w:sz w:val="22"/>
          <w:szCs w:val="22"/>
        </w:rPr>
        <w:t>interdisciplina</w:t>
      </w:r>
      <w:proofErr w:type="spellEnd"/>
      <w:r w:rsidRPr="00EC7DE1">
        <w:rPr>
          <w:rFonts w:ascii="Arial" w:hAnsi="Arial" w:cs="Arial"/>
          <w:sz w:val="22"/>
          <w:szCs w:val="22"/>
        </w:rPr>
        <w:t xml:space="preserve">. </w:t>
      </w:r>
    </w:p>
    <w:p w:rsidR="00EB12F3" w:rsidRPr="00EC7DE1" w:rsidRDefault="00EB12F3" w:rsidP="00EC7DE1">
      <w:pPr>
        <w:numPr>
          <w:ilvl w:val="0"/>
          <w:numId w:val="3"/>
        </w:numPr>
        <w:tabs>
          <w:tab w:val="num" w:pos="720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>Crear un espacio al que podrán concurrir psicólogos, médicos, asistentes sociales, magistrados, fiscales, abogados, mediadores y otros profesionales que se ocupan de los denominados "casos de alto impacto", en ocasión de sufrir de urgencias profesionales, a fin de optimizar la eficacia asistencial.</w:t>
      </w:r>
    </w:p>
    <w:p w:rsidR="0046003B" w:rsidRPr="00EC7DE1" w:rsidRDefault="0046003B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B12F3" w:rsidRPr="00EC7DE1" w:rsidRDefault="00EB12F3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Artículo 5°.- </w:t>
      </w:r>
      <w:r w:rsidRPr="00EC7DE1">
        <w:rPr>
          <w:rFonts w:ascii="Arial" w:hAnsi="Arial" w:cs="Arial"/>
          <w:i/>
          <w:sz w:val="22"/>
          <w:szCs w:val="22"/>
        </w:rPr>
        <w:t>Área de Formación Profesional. Objetivos</w:t>
      </w:r>
      <w:r w:rsidR="0046003B" w:rsidRPr="00EC7DE1">
        <w:rPr>
          <w:rFonts w:ascii="Arial" w:hAnsi="Arial" w:cs="Arial"/>
          <w:i/>
          <w:sz w:val="22"/>
          <w:szCs w:val="22"/>
        </w:rPr>
        <w:t>-</w:t>
      </w:r>
      <w:r w:rsidRPr="00EC7DE1">
        <w:rPr>
          <w:rFonts w:ascii="Arial" w:hAnsi="Arial" w:cs="Arial"/>
          <w:sz w:val="22"/>
          <w:szCs w:val="22"/>
        </w:rPr>
        <w:t xml:space="preserve"> El Área de Formación Profesional tiene como propósito capacitar a médicos, psicólogos, asistentes sociales, profesores, y todo otro profesional vinculado a la salud mental que preste servicios en una dependencia o institución del Gobierno de la Ciudad de Buenos Aires, a fin de que puedan prestar una asistencia adecuada en situaciones de crisis psicológicas.</w:t>
      </w:r>
    </w:p>
    <w:p w:rsidR="0046003B" w:rsidRPr="00EC7DE1" w:rsidRDefault="0046003B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B12F3" w:rsidRPr="00EC7DE1" w:rsidRDefault="00EB12F3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>Artículo 6°.-</w:t>
      </w:r>
      <w:r w:rsidRPr="00EC7DE1">
        <w:rPr>
          <w:rFonts w:ascii="Arial" w:hAnsi="Arial" w:cs="Arial"/>
          <w:i/>
          <w:sz w:val="22"/>
          <w:szCs w:val="22"/>
        </w:rPr>
        <w:t xml:space="preserve"> Área de Investigación. Objetivos</w:t>
      </w:r>
      <w:r w:rsidR="0046003B" w:rsidRPr="00EC7DE1">
        <w:rPr>
          <w:rFonts w:ascii="Arial" w:hAnsi="Arial" w:cs="Arial"/>
          <w:i/>
          <w:sz w:val="22"/>
          <w:szCs w:val="22"/>
        </w:rPr>
        <w:t>-</w:t>
      </w:r>
      <w:r w:rsidRPr="00EC7DE1">
        <w:rPr>
          <w:rFonts w:ascii="Arial" w:hAnsi="Arial" w:cs="Arial"/>
          <w:sz w:val="22"/>
          <w:szCs w:val="22"/>
        </w:rPr>
        <w:t xml:space="preserve"> El Área de Investigación tiene como fin la actualización de conocimientos de los profesionales vinculados al Servicio.</w:t>
      </w:r>
    </w:p>
    <w:p w:rsidR="0046003B" w:rsidRPr="00EC7DE1" w:rsidRDefault="0046003B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B12F3" w:rsidRPr="00EC7DE1" w:rsidRDefault="00EB12F3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Artículo 7°.- El área de Orientación y Asistencia Interdisciplinaria está subdividida en tres (3) </w:t>
      </w:r>
      <w:proofErr w:type="spellStart"/>
      <w:r w:rsidRPr="00EC7DE1">
        <w:rPr>
          <w:rFonts w:ascii="Arial" w:hAnsi="Arial" w:cs="Arial"/>
          <w:sz w:val="22"/>
          <w:szCs w:val="22"/>
        </w:rPr>
        <w:t>subáreas</w:t>
      </w:r>
      <w:proofErr w:type="spellEnd"/>
      <w:r w:rsidRPr="00EC7DE1">
        <w:rPr>
          <w:rFonts w:ascii="Arial" w:hAnsi="Arial" w:cs="Arial"/>
          <w:sz w:val="22"/>
          <w:szCs w:val="22"/>
        </w:rPr>
        <w:t>:</w:t>
      </w:r>
    </w:p>
    <w:p w:rsidR="00EB12F3" w:rsidRPr="00EC7DE1" w:rsidRDefault="00EB12F3" w:rsidP="00EC7DE1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De Admisión; </w:t>
      </w:r>
    </w:p>
    <w:p w:rsidR="00EB12F3" w:rsidRPr="00EC7DE1" w:rsidRDefault="00EB12F3" w:rsidP="00EC7DE1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De Interconsulta; </w:t>
      </w:r>
    </w:p>
    <w:p w:rsidR="00EB12F3" w:rsidRPr="00EC7DE1" w:rsidRDefault="00EB12F3" w:rsidP="00EC7DE1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>De Tratamiento de la crisis.</w:t>
      </w:r>
    </w:p>
    <w:p w:rsidR="0046003B" w:rsidRPr="00EC7DE1" w:rsidRDefault="0046003B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B12F3" w:rsidRPr="00EC7DE1" w:rsidRDefault="00EB12F3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Artículo 8°.- El </w:t>
      </w:r>
      <w:proofErr w:type="spellStart"/>
      <w:r w:rsidRPr="00EC7DE1">
        <w:rPr>
          <w:rFonts w:ascii="Arial" w:hAnsi="Arial" w:cs="Arial"/>
          <w:sz w:val="22"/>
          <w:szCs w:val="22"/>
        </w:rPr>
        <w:t>subárea</w:t>
      </w:r>
      <w:proofErr w:type="spellEnd"/>
      <w:r w:rsidRPr="00EC7DE1">
        <w:rPr>
          <w:rFonts w:ascii="Arial" w:hAnsi="Arial" w:cs="Arial"/>
          <w:sz w:val="22"/>
          <w:szCs w:val="22"/>
        </w:rPr>
        <w:t xml:space="preserve"> de Admisión estará a cargo de un profesional de la salud mental quien, además de, </w:t>
      </w:r>
      <w:proofErr w:type="spellStart"/>
      <w:r w:rsidRPr="00EC7DE1">
        <w:rPr>
          <w:rFonts w:ascii="Arial" w:hAnsi="Arial" w:cs="Arial"/>
          <w:sz w:val="22"/>
          <w:szCs w:val="22"/>
        </w:rPr>
        <w:t>recepcionar</w:t>
      </w:r>
      <w:proofErr w:type="spellEnd"/>
      <w:r w:rsidRPr="00EC7DE1">
        <w:rPr>
          <w:rFonts w:ascii="Arial" w:hAnsi="Arial" w:cs="Arial"/>
          <w:sz w:val="22"/>
          <w:szCs w:val="22"/>
        </w:rPr>
        <w:t xml:space="preserve"> los casos, deberá confeccionar un:</w:t>
      </w:r>
    </w:p>
    <w:p w:rsidR="00EB12F3" w:rsidRPr="00EC7DE1" w:rsidRDefault="00EB12F3" w:rsidP="00EC7DE1">
      <w:pPr>
        <w:numPr>
          <w:ilvl w:val="0"/>
          <w:numId w:val="4"/>
        </w:numPr>
        <w:tabs>
          <w:tab w:val="left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Diagnóstico diferencial del motivo de consulta; </w:t>
      </w:r>
    </w:p>
    <w:p w:rsidR="00EB12F3" w:rsidRPr="00EC7DE1" w:rsidRDefault="00EB12F3" w:rsidP="00EC7DE1">
      <w:pPr>
        <w:numPr>
          <w:ilvl w:val="0"/>
          <w:numId w:val="4"/>
        </w:numPr>
        <w:tabs>
          <w:tab w:val="left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Diagnóstico diferencial entre crisis, urgencia y tiempos de espera; </w:t>
      </w:r>
    </w:p>
    <w:p w:rsidR="00EB12F3" w:rsidRPr="00EC7DE1" w:rsidRDefault="00EB12F3" w:rsidP="00EC7DE1">
      <w:pPr>
        <w:numPr>
          <w:ilvl w:val="0"/>
          <w:numId w:val="4"/>
        </w:numPr>
        <w:tabs>
          <w:tab w:val="left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Evaluación de riesgos para sí o para terceros; </w:t>
      </w:r>
    </w:p>
    <w:p w:rsidR="00EB12F3" w:rsidRPr="00EC7DE1" w:rsidRDefault="00EB12F3" w:rsidP="00EC7DE1">
      <w:pPr>
        <w:numPr>
          <w:ilvl w:val="0"/>
          <w:numId w:val="4"/>
        </w:numPr>
        <w:tabs>
          <w:tab w:val="left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>Evaluación según los criterios de admisión, estableciendo si el caso requiere orientación, derivación personalizada a otros servicios o programas de la Ciudad, o tratamiento.</w:t>
      </w:r>
    </w:p>
    <w:p w:rsidR="0046003B" w:rsidRPr="00EC7DE1" w:rsidRDefault="0046003B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B12F3" w:rsidRPr="00EC7DE1" w:rsidRDefault="00EB12F3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Artículo 9°.- El </w:t>
      </w:r>
      <w:proofErr w:type="spellStart"/>
      <w:r w:rsidRPr="00EC7DE1">
        <w:rPr>
          <w:rFonts w:ascii="Arial" w:hAnsi="Arial" w:cs="Arial"/>
          <w:sz w:val="22"/>
          <w:szCs w:val="22"/>
        </w:rPr>
        <w:t>subárea</w:t>
      </w:r>
      <w:proofErr w:type="spellEnd"/>
      <w:r w:rsidRPr="00EC7DE1">
        <w:rPr>
          <w:rFonts w:ascii="Arial" w:hAnsi="Arial" w:cs="Arial"/>
          <w:sz w:val="22"/>
          <w:szCs w:val="22"/>
        </w:rPr>
        <w:t xml:space="preserve"> de Interconsulta deberá ser organizada de acuerdo a los motivos de consulta tomando en cuenta las condiciones asistenciales de cada sector que la integran, siendo estos:</w:t>
      </w:r>
    </w:p>
    <w:p w:rsidR="00EB12F3" w:rsidRPr="00EC7DE1" w:rsidRDefault="00EB12F3" w:rsidP="00EC7DE1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Sector jurídico; </w:t>
      </w:r>
    </w:p>
    <w:p w:rsidR="00EB12F3" w:rsidRPr="00EC7DE1" w:rsidRDefault="00EB12F3" w:rsidP="00EC7DE1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Sector médico; </w:t>
      </w:r>
    </w:p>
    <w:p w:rsidR="00EB12F3" w:rsidRPr="00EC7DE1" w:rsidRDefault="00EB12F3" w:rsidP="00EC7DE1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 xml:space="preserve">Sector social; </w:t>
      </w:r>
    </w:p>
    <w:p w:rsidR="00EB12F3" w:rsidRPr="00EC7DE1" w:rsidRDefault="00EB12F3" w:rsidP="00EC7DE1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>Sector mediación comunitaria.</w:t>
      </w:r>
    </w:p>
    <w:p w:rsidR="0046003B" w:rsidRPr="00EC7DE1" w:rsidRDefault="0046003B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B12F3" w:rsidRPr="00EC7DE1" w:rsidRDefault="00EB12F3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C7DE1">
        <w:rPr>
          <w:rFonts w:ascii="Arial" w:hAnsi="Arial" w:cs="Arial"/>
          <w:sz w:val="22"/>
          <w:szCs w:val="22"/>
        </w:rPr>
        <w:t>Artículo 10.-</w:t>
      </w:r>
      <w:r w:rsidRPr="00EC7DE1">
        <w:rPr>
          <w:rFonts w:ascii="Arial" w:hAnsi="Arial" w:cs="Arial"/>
          <w:b/>
          <w:sz w:val="22"/>
          <w:szCs w:val="22"/>
        </w:rPr>
        <w:t xml:space="preserve"> </w:t>
      </w:r>
      <w:r w:rsidRPr="00EC7DE1">
        <w:rPr>
          <w:rFonts w:ascii="Arial" w:hAnsi="Arial" w:cs="Arial"/>
          <w:sz w:val="22"/>
          <w:szCs w:val="22"/>
        </w:rPr>
        <w:t xml:space="preserve">El </w:t>
      </w:r>
      <w:proofErr w:type="spellStart"/>
      <w:r w:rsidRPr="00EC7DE1">
        <w:rPr>
          <w:rFonts w:ascii="Arial" w:hAnsi="Arial" w:cs="Arial"/>
          <w:sz w:val="22"/>
          <w:szCs w:val="22"/>
        </w:rPr>
        <w:t>subárea</w:t>
      </w:r>
      <w:proofErr w:type="spellEnd"/>
      <w:r w:rsidRPr="00EC7DE1">
        <w:rPr>
          <w:rFonts w:ascii="Arial" w:hAnsi="Arial" w:cs="Arial"/>
          <w:sz w:val="22"/>
          <w:szCs w:val="22"/>
        </w:rPr>
        <w:t xml:space="preserve"> de Tratamiento de la crisis deberá articular su funcionamiento con las otras </w:t>
      </w:r>
      <w:proofErr w:type="spellStart"/>
      <w:r w:rsidRPr="00EC7DE1">
        <w:rPr>
          <w:rFonts w:ascii="Arial" w:hAnsi="Arial" w:cs="Arial"/>
          <w:sz w:val="22"/>
          <w:szCs w:val="22"/>
        </w:rPr>
        <w:t>subáreas</w:t>
      </w:r>
      <w:proofErr w:type="spellEnd"/>
      <w:r w:rsidRPr="00EC7DE1">
        <w:rPr>
          <w:rFonts w:ascii="Arial" w:hAnsi="Arial" w:cs="Arial"/>
          <w:sz w:val="22"/>
          <w:szCs w:val="22"/>
        </w:rPr>
        <w:t xml:space="preserve"> a fin que, mediante tratamientos con objetivo limitado, dé la resolución específica y adecuada a cada caso.</w:t>
      </w:r>
    </w:p>
    <w:p w:rsidR="0009329B" w:rsidRPr="00EC7DE1" w:rsidRDefault="0009329B" w:rsidP="00EC7D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EC7DE1" w:rsidTr="00EC7DE1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EC7DE1" w:rsidRDefault="0009329B" w:rsidP="00EC7DE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C7DE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C2B53" w:rsidRPr="00EC7DE1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EC7DE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C2B53" w:rsidRPr="00EC7DE1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EC7DE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C2B53" w:rsidRPr="00EC7DE1">
              <w:rPr>
                <w:rFonts w:ascii="Arial" w:hAnsi="Arial" w:cs="Arial"/>
                <w:b/>
                <w:sz w:val="22"/>
                <w:szCs w:val="22"/>
              </w:rPr>
              <w:t>537</w:t>
            </w:r>
          </w:p>
          <w:p w:rsidR="0009329B" w:rsidRPr="00EC7DE1" w:rsidRDefault="0009329B" w:rsidP="00EC7DE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C7DE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C7DE1" w:rsidTr="00EC7DE1">
        <w:trPr>
          <w:jc w:val="center"/>
        </w:trPr>
        <w:tc>
          <w:tcPr>
            <w:tcW w:w="3780" w:type="dxa"/>
            <w:vAlign w:val="center"/>
          </w:tcPr>
          <w:p w:rsidR="0009329B" w:rsidRPr="00EC7DE1" w:rsidRDefault="0009329B" w:rsidP="00F41E6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C7DE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41E61">
              <w:rPr>
                <w:rFonts w:ascii="Arial" w:hAnsi="Arial" w:cs="Arial"/>
                <w:b/>
                <w:sz w:val="22"/>
              </w:rPr>
              <w:t xml:space="preserve"> </w:t>
            </w:r>
            <w:r w:rsidRPr="00EC7DE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EC7DE1" w:rsidRDefault="0009329B" w:rsidP="00EC7DE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C7DE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C7DE1" w:rsidTr="00EC7DE1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EC7DE1" w:rsidRDefault="0009329B" w:rsidP="00EC7DE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C7DE1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3F1762" w:rsidRPr="00EC7D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C2B53" w:rsidRPr="00EC7DE1">
              <w:rPr>
                <w:rFonts w:ascii="Arial" w:hAnsi="Arial" w:cs="Arial"/>
                <w:sz w:val="22"/>
                <w:szCs w:val="22"/>
              </w:rPr>
              <w:t>N°1</w:t>
            </w:r>
            <w:r w:rsidR="00EC7DE1">
              <w:rPr>
                <w:rFonts w:ascii="Arial" w:hAnsi="Arial" w:cs="Arial"/>
                <w:sz w:val="22"/>
                <w:szCs w:val="22"/>
              </w:rPr>
              <w:t>.</w:t>
            </w:r>
            <w:r w:rsidR="007C2B53" w:rsidRPr="00EC7DE1">
              <w:rPr>
                <w:rFonts w:ascii="Arial" w:hAnsi="Arial" w:cs="Arial"/>
                <w:sz w:val="22"/>
                <w:szCs w:val="22"/>
              </w:rPr>
              <w:t>537</w:t>
            </w:r>
          </w:p>
        </w:tc>
      </w:tr>
    </w:tbl>
    <w:p w:rsidR="0009329B" w:rsidRPr="00EC7DE1" w:rsidRDefault="0009329B" w:rsidP="00EC7DE1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EC7DE1" w:rsidTr="00B016B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EC7DE1" w:rsidRDefault="0009329B" w:rsidP="00B016B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C7DE1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LEY </w:t>
            </w:r>
            <w:r w:rsidR="007C2B53" w:rsidRPr="00EC7DE1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EC7DE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C2B53" w:rsidRPr="00EC7DE1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EC7DE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C2B53" w:rsidRPr="00EC7DE1">
              <w:rPr>
                <w:rFonts w:ascii="Arial" w:hAnsi="Arial" w:cs="Arial"/>
                <w:b/>
                <w:sz w:val="22"/>
                <w:szCs w:val="22"/>
              </w:rPr>
              <w:t>537</w:t>
            </w:r>
          </w:p>
          <w:p w:rsidR="0009329B" w:rsidRPr="00EC7DE1" w:rsidRDefault="0009329B" w:rsidP="00B016B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C7DE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C7DE1" w:rsidTr="00B016B2">
        <w:trPr>
          <w:jc w:val="center"/>
        </w:trPr>
        <w:tc>
          <w:tcPr>
            <w:tcW w:w="3090" w:type="dxa"/>
            <w:vAlign w:val="center"/>
          </w:tcPr>
          <w:p w:rsidR="0009329B" w:rsidRPr="00EC7DE1" w:rsidRDefault="0009329B" w:rsidP="00B016B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C7DE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C7DE1" w:rsidRDefault="0009329B" w:rsidP="00B016B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C7DE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C7DE1" w:rsidRDefault="0009329B" w:rsidP="00B016B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C7DE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C7DE1" w:rsidRDefault="0009329B" w:rsidP="00B016B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C7DE1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EC7DE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C2B53" w:rsidRPr="00EC7DE1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EC7DE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C2B53" w:rsidRPr="00EC7DE1">
              <w:rPr>
                <w:rFonts w:ascii="Arial" w:hAnsi="Arial" w:cs="Arial"/>
                <w:b/>
                <w:sz w:val="22"/>
                <w:szCs w:val="22"/>
              </w:rPr>
              <w:t>537</w:t>
            </w:r>
            <w:r w:rsidRPr="00EC7DE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EC7DE1" w:rsidRDefault="0009329B" w:rsidP="00B016B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C7DE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C7DE1" w:rsidTr="00B016B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EC7DE1" w:rsidRDefault="0009329B" w:rsidP="00B016B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C7DE1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3F1762" w:rsidRPr="00EC7D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C2B53" w:rsidRPr="00EC7DE1">
              <w:rPr>
                <w:rFonts w:ascii="Arial" w:hAnsi="Arial" w:cs="Arial"/>
                <w:sz w:val="22"/>
                <w:szCs w:val="22"/>
              </w:rPr>
              <w:t>N°1</w:t>
            </w:r>
            <w:r w:rsidR="00EC7DE1">
              <w:rPr>
                <w:rFonts w:ascii="Arial" w:hAnsi="Arial" w:cs="Arial"/>
                <w:sz w:val="22"/>
                <w:szCs w:val="22"/>
              </w:rPr>
              <w:t>.</w:t>
            </w:r>
            <w:r w:rsidR="007C2B53" w:rsidRPr="00EC7DE1">
              <w:rPr>
                <w:rFonts w:ascii="Arial" w:hAnsi="Arial" w:cs="Arial"/>
                <w:sz w:val="22"/>
                <w:szCs w:val="22"/>
              </w:rPr>
              <w:t>537</w:t>
            </w:r>
            <w:r w:rsidRPr="00EC7DE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C7DE1" w:rsidRDefault="0009329B" w:rsidP="00EC7DE1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EC7DE1" w:rsidRDefault="00F914CB" w:rsidP="00EC7DE1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EC7DE1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0F6A60" w:rsidRPr="00B016B2" w:rsidRDefault="000F6A60" w:rsidP="00B016B2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bCs/>
          <w:iCs/>
          <w:sz w:val="22"/>
          <w:szCs w:val="22"/>
        </w:rPr>
      </w:pPr>
      <w:r w:rsidRPr="00B016B2">
        <w:rPr>
          <w:rFonts w:ascii="Arial" w:hAnsi="Arial" w:cs="Arial"/>
          <w:sz w:val="22"/>
          <w:szCs w:val="22"/>
        </w:rPr>
        <w:t>Anterior arts. 11 y 12: estos artículos fueron v</w:t>
      </w:r>
      <w:r w:rsidRPr="00B016B2">
        <w:rPr>
          <w:rFonts w:ascii="Arial" w:hAnsi="Arial" w:cs="Arial"/>
          <w:bCs/>
          <w:iCs/>
          <w:sz w:val="22"/>
          <w:szCs w:val="22"/>
        </w:rPr>
        <w:t>etados por Decreto Nº 5/005, BOCBA 2104, y aceptado el veto por Resolución LCBA Nº 617 del 24/02/2005, BOCBA 2149).</w:t>
      </w:r>
    </w:p>
    <w:p w:rsidR="007C2B53" w:rsidRPr="00B016B2" w:rsidRDefault="007C2B53" w:rsidP="00EC7DE1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016B2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sectPr w:rsidR="007C2B53" w:rsidRPr="00B016B2" w:rsidSect="00EC7DE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53314E36"/>
    <w:multiLevelType w:val="hybridMultilevel"/>
    <w:tmpl w:val="63AC250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4AFC"/>
    <w:rsid w:val="000D2BAC"/>
    <w:rsid w:val="000F6A60"/>
    <w:rsid w:val="00275B2D"/>
    <w:rsid w:val="002D2DC8"/>
    <w:rsid w:val="00356505"/>
    <w:rsid w:val="003F1762"/>
    <w:rsid w:val="00425A19"/>
    <w:rsid w:val="0046003B"/>
    <w:rsid w:val="004A7641"/>
    <w:rsid w:val="005A4669"/>
    <w:rsid w:val="006506AC"/>
    <w:rsid w:val="006F6B15"/>
    <w:rsid w:val="007C2B53"/>
    <w:rsid w:val="007D6997"/>
    <w:rsid w:val="008E3EF3"/>
    <w:rsid w:val="009930C3"/>
    <w:rsid w:val="00A91A40"/>
    <w:rsid w:val="00B016B2"/>
    <w:rsid w:val="00C67C06"/>
    <w:rsid w:val="00C8756B"/>
    <w:rsid w:val="00EB12F3"/>
    <w:rsid w:val="00EC7DE1"/>
    <w:rsid w:val="00F41E61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016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659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2014-09-08T20:13:00Z</dcterms:created>
  <dcterms:modified xsi:type="dcterms:W3CDTF">2015-10-02T21:49:00Z</dcterms:modified>
</cp:coreProperties>
</file>