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2640" w:rsidRDefault="004E099A" w:rsidP="00CA74F5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CA74F5">
        <w:rPr>
          <w:rFonts w:ascii="Arial" w:hAnsi="Arial" w:cs="Arial"/>
          <w:b/>
          <w:sz w:val="22"/>
          <w:szCs w:val="22"/>
        </w:rPr>
        <w:t>2003-06-0728</w:t>
      </w:r>
    </w:p>
    <w:p w:rsidR="00CA74F5" w:rsidRPr="00CA74F5" w:rsidRDefault="00CA74F5" w:rsidP="00CA74F5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:rsidR="004923E3" w:rsidRPr="00CA74F5" w:rsidRDefault="00E45935" w:rsidP="00CA74F5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E45935">
        <w:rPr>
          <w:rFonts w:ascii="Arial" w:hAnsi="Arial" w:cs="Arial"/>
          <w:b/>
          <w:sz w:val="22"/>
          <w:szCs w:val="22"/>
        </w:rPr>
        <w:t>LEY G - N° 1</w:t>
      </w:r>
      <w:r>
        <w:rPr>
          <w:rFonts w:ascii="Arial" w:hAnsi="Arial" w:cs="Arial"/>
          <w:b/>
          <w:sz w:val="22"/>
          <w:szCs w:val="22"/>
        </w:rPr>
        <w:t>.</w:t>
      </w:r>
      <w:r w:rsidRPr="00E45935">
        <w:rPr>
          <w:rFonts w:ascii="Arial" w:hAnsi="Arial" w:cs="Arial"/>
          <w:b/>
          <w:sz w:val="22"/>
          <w:szCs w:val="22"/>
        </w:rPr>
        <w:t>024</w:t>
      </w:r>
    </w:p>
    <w:p w:rsidR="00CA74F5" w:rsidRDefault="00CA74F5" w:rsidP="00CA74F5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4E099A" w:rsidRPr="00CA74F5" w:rsidRDefault="004E099A" w:rsidP="00CA74F5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CA74F5">
        <w:rPr>
          <w:rFonts w:ascii="Arial" w:hAnsi="Arial" w:cs="Arial"/>
          <w:sz w:val="22"/>
          <w:szCs w:val="22"/>
        </w:rPr>
        <w:t>Artículo 1º.- Créase el "Paseo Turístico - Cultural Subterráneo del Tango" en la traza del recorrido de la Línea H de subterráneos.</w:t>
      </w:r>
    </w:p>
    <w:p w:rsidR="004E099A" w:rsidRPr="00CA74F5" w:rsidRDefault="004E099A" w:rsidP="00CA74F5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4E099A" w:rsidRPr="00CA74F5" w:rsidRDefault="004E099A" w:rsidP="00CA74F5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CA74F5">
        <w:rPr>
          <w:rFonts w:ascii="Arial" w:hAnsi="Arial" w:cs="Arial"/>
          <w:sz w:val="22"/>
          <w:szCs w:val="22"/>
        </w:rPr>
        <w:t xml:space="preserve">Artículo </w:t>
      </w:r>
      <w:r w:rsidRPr="00CA74F5">
        <w:rPr>
          <w:rFonts w:ascii="Arial" w:hAnsi="Arial" w:cs="Arial"/>
          <w:bCs/>
          <w:sz w:val="22"/>
          <w:szCs w:val="22"/>
        </w:rPr>
        <w:t>2º.-</w:t>
      </w:r>
      <w:r w:rsidRPr="00CA74F5">
        <w:rPr>
          <w:rFonts w:ascii="Arial" w:hAnsi="Arial" w:cs="Arial"/>
          <w:sz w:val="22"/>
          <w:szCs w:val="22"/>
        </w:rPr>
        <w:t xml:space="preserve"> A las estaciones determinadas y denominadas por la Ley Nº 317 #, se le incorporará una estética particular y un desarrollo temático en homenaje a las siguientes figuras del tango: </w:t>
      </w:r>
    </w:p>
    <w:p w:rsidR="004E099A" w:rsidRPr="00CA74F5" w:rsidRDefault="004E099A" w:rsidP="00E45935">
      <w:pPr>
        <w:pStyle w:val="Prrafodelista"/>
        <w:numPr>
          <w:ilvl w:val="0"/>
          <w:numId w:val="4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CA74F5">
        <w:rPr>
          <w:rFonts w:ascii="Arial" w:hAnsi="Arial" w:cs="Arial"/>
          <w:sz w:val="22"/>
          <w:szCs w:val="22"/>
        </w:rPr>
        <w:t xml:space="preserve">Estación Nueva Pompeya, en homenaje a Homero </w:t>
      </w:r>
      <w:proofErr w:type="spellStart"/>
      <w:r w:rsidRPr="00CA74F5">
        <w:rPr>
          <w:rFonts w:ascii="Arial" w:hAnsi="Arial" w:cs="Arial"/>
          <w:sz w:val="22"/>
          <w:szCs w:val="22"/>
        </w:rPr>
        <w:t>Manzi</w:t>
      </w:r>
      <w:proofErr w:type="spellEnd"/>
    </w:p>
    <w:p w:rsidR="004E099A" w:rsidRPr="00CA74F5" w:rsidRDefault="004E099A" w:rsidP="00E45935">
      <w:pPr>
        <w:pStyle w:val="Prrafodelista"/>
        <w:numPr>
          <w:ilvl w:val="0"/>
          <w:numId w:val="4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CA74F5">
        <w:rPr>
          <w:rFonts w:ascii="Arial" w:hAnsi="Arial" w:cs="Arial"/>
          <w:sz w:val="22"/>
          <w:szCs w:val="22"/>
        </w:rPr>
        <w:t>Estación Sáenz, a Gerardo Matos Rodríguez</w:t>
      </w:r>
    </w:p>
    <w:p w:rsidR="004E099A" w:rsidRPr="00CA74F5" w:rsidRDefault="004E099A" w:rsidP="00E45935">
      <w:pPr>
        <w:pStyle w:val="Prrafodelista"/>
        <w:numPr>
          <w:ilvl w:val="0"/>
          <w:numId w:val="4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CA74F5">
        <w:rPr>
          <w:rFonts w:ascii="Arial" w:hAnsi="Arial" w:cs="Arial"/>
          <w:sz w:val="22"/>
          <w:szCs w:val="22"/>
        </w:rPr>
        <w:t xml:space="preserve">Estación Hospitales, a </w:t>
      </w:r>
      <w:proofErr w:type="spellStart"/>
      <w:r w:rsidRPr="00CA74F5">
        <w:rPr>
          <w:rFonts w:ascii="Arial" w:hAnsi="Arial" w:cs="Arial"/>
          <w:sz w:val="22"/>
          <w:szCs w:val="22"/>
        </w:rPr>
        <w:t>Angel</w:t>
      </w:r>
      <w:proofErr w:type="spellEnd"/>
      <w:r w:rsidRPr="00CA74F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A74F5">
        <w:rPr>
          <w:rFonts w:ascii="Arial" w:hAnsi="Arial" w:cs="Arial"/>
          <w:sz w:val="22"/>
          <w:szCs w:val="22"/>
        </w:rPr>
        <w:t>Villoldo</w:t>
      </w:r>
      <w:proofErr w:type="spellEnd"/>
    </w:p>
    <w:p w:rsidR="004E099A" w:rsidRPr="00CA74F5" w:rsidRDefault="004E099A" w:rsidP="00E45935">
      <w:pPr>
        <w:pStyle w:val="Prrafodelista"/>
        <w:numPr>
          <w:ilvl w:val="0"/>
          <w:numId w:val="4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CA74F5">
        <w:rPr>
          <w:rFonts w:ascii="Arial" w:hAnsi="Arial" w:cs="Arial"/>
          <w:sz w:val="22"/>
          <w:szCs w:val="22"/>
        </w:rPr>
        <w:t xml:space="preserve">Estación Parque Patricios, a "Tito" </w:t>
      </w:r>
      <w:proofErr w:type="spellStart"/>
      <w:r w:rsidRPr="00CA74F5">
        <w:rPr>
          <w:rFonts w:ascii="Arial" w:hAnsi="Arial" w:cs="Arial"/>
          <w:sz w:val="22"/>
          <w:szCs w:val="22"/>
        </w:rPr>
        <w:t>Lusiardo</w:t>
      </w:r>
      <w:proofErr w:type="spellEnd"/>
    </w:p>
    <w:p w:rsidR="004E099A" w:rsidRPr="00CA74F5" w:rsidRDefault="004E099A" w:rsidP="00E45935">
      <w:pPr>
        <w:pStyle w:val="Prrafodelista"/>
        <w:numPr>
          <w:ilvl w:val="0"/>
          <w:numId w:val="4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CA74F5">
        <w:rPr>
          <w:rFonts w:ascii="Arial" w:hAnsi="Arial" w:cs="Arial"/>
          <w:sz w:val="22"/>
          <w:szCs w:val="22"/>
        </w:rPr>
        <w:t xml:space="preserve">Estación Inclán, a Azucena </w:t>
      </w:r>
      <w:proofErr w:type="spellStart"/>
      <w:r w:rsidRPr="00CA74F5">
        <w:rPr>
          <w:rFonts w:ascii="Arial" w:hAnsi="Arial" w:cs="Arial"/>
          <w:sz w:val="22"/>
          <w:szCs w:val="22"/>
        </w:rPr>
        <w:t>Maizani</w:t>
      </w:r>
      <w:proofErr w:type="spellEnd"/>
    </w:p>
    <w:p w:rsidR="004E099A" w:rsidRPr="00CA74F5" w:rsidRDefault="004E099A" w:rsidP="00E45935">
      <w:pPr>
        <w:pStyle w:val="Prrafodelista"/>
        <w:numPr>
          <w:ilvl w:val="0"/>
          <w:numId w:val="4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CA74F5">
        <w:rPr>
          <w:rFonts w:ascii="Arial" w:hAnsi="Arial" w:cs="Arial"/>
          <w:sz w:val="22"/>
          <w:szCs w:val="22"/>
        </w:rPr>
        <w:t xml:space="preserve">Estación Humberto 1º, a Francisco </w:t>
      </w:r>
      <w:proofErr w:type="spellStart"/>
      <w:r w:rsidRPr="00CA74F5">
        <w:rPr>
          <w:rFonts w:ascii="Arial" w:hAnsi="Arial" w:cs="Arial"/>
          <w:sz w:val="22"/>
          <w:szCs w:val="22"/>
        </w:rPr>
        <w:t>Canaro</w:t>
      </w:r>
      <w:proofErr w:type="spellEnd"/>
    </w:p>
    <w:p w:rsidR="004E099A" w:rsidRPr="00CA74F5" w:rsidRDefault="004E099A" w:rsidP="00E45935">
      <w:pPr>
        <w:pStyle w:val="Prrafodelista"/>
        <w:numPr>
          <w:ilvl w:val="0"/>
          <w:numId w:val="4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CA74F5">
        <w:rPr>
          <w:rFonts w:ascii="Arial" w:hAnsi="Arial" w:cs="Arial"/>
          <w:sz w:val="22"/>
          <w:szCs w:val="22"/>
        </w:rPr>
        <w:t xml:space="preserve">Estación Venezuela, a Osvaldo </w:t>
      </w:r>
      <w:proofErr w:type="spellStart"/>
      <w:r w:rsidRPr="00CA74F5">
        <w:rPr>
          <w:rFonts w:ascii="Arial" w:hAnsi="Arial" w:cs="Arial"/>
          <w:sz w:val="22"/>
          <w:szCs w:val="22"/>
        </w:rPr>
        <w:t>Fresedo</w:t>
      </w:r>
      <w:proofErr w:type="spellEnd"/>
    </w:p>
    <w:p w:rsidR="004E099A" w:rsidRPr="00CA74F5" w:rsidRDefault="004E099A" w:rsidP="00E45935">
      <w:pPr>
        <w:pStyle w:val="Prrafodelista"/>
        <w:numPr>
          <w:ilvl w:val="0"/>
          <w:numId w:val="4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CA74F5">
        <w:rPr>
          <w:rFonts w:ascii="Arial" w:hAnsi="Arial" w:cs="Arial"/>
          <w:sz w:val="22"/>
          <w:szCs w:val="22"/>
        </w:rPr>
        <w:t>Estación Once, a Aníbal Troilo</w:t>
      </w:r>
    </w:p>
    <w:p w:rsidR="004E099A" w:rsidRPr="00CA74F5" w:rsidRDefault="004E099A" w:rsidP="00E45935">
      <w:pPr>
        <w:pStyle w:val="Prrafodelista"/>
        <w:numPr>
          <w:ilvl w:val="0"/>
          <w:numId w:val="4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CA74F5">
        <w:rPr>
          <w:rFonts w:ascii="Arial" w:hAnsi="Arial" w:cs="Arial"/>
          <w:sz w:val="22"/>
          <w:szCs w:val="22"/>
        </w:rPr>
        <w:t>Estación Corrientes, a Enrique Santos Discépolo</w:t>
      </w:r>
    </w:p>
    <w:p w:rsidR="004E099A" w:rsidRPr="00CA74F5" w:rsidRDefault="004E099A" w:rsidP="00E45935">
      <w:pPr>
        <w:pStyle w:val="Prrafodelista"/>
        <w:numPr>
          <w:ilvl w:val="0"/>
          <w:numId w:val="4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CA74F5">
        <w:rPr>
          <w:rFonts w:ascii="Arial" w:hAnsi="Arial" w:cs="Arial"/>
          <w:sz w:val="22"/>
          <w:szCs w:val="22"/>
        </w:rPr>
        <w:t>Estación Córdoba, a Edmundo Rivero</w:t>
      </w:r>
    </w:p>
    <w:p w:rsidR="004E099A" w:rsidRPr="00CA74F5" w:rsidRDefault="004E099A" w:rsidP="00E45935">
      <w:pPr>
        <w:pStyle w:val="Prrafodelista"/>
        <w:numPr>
          <w:ilvl w:val="0"/>
          <w:numId w:val="4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CA74F5">
        <w:rPr>
          <w:rFonts w:ascii="Arial" w:hAnsi="Arial" w:cs="Arial"/>
          <w:sz w:val="22"/>
          <w:szCs w:val="22"/>
        </w:rPr>
        <w:t>Estación Santa Fe, a Osvaldo Pugliese</w:t>
      </w:r>
    </w:p>
    <w:p w:rsidR="004E099A" w:rsidRPr="00CA74F5" w:rsidRDefault="004E099A" w:rsidP="00E45935">
      <w:pPr>
        <w:pStyle w:val="Prrafodelista"/>
        <w:numPr>
          <w:ilvl w:val="0"/>
          <w:numId w:val="4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CA74F5">
        <w:rPr>
          <w:rFonts w:ascii="Arial" w:hAnsi="Arial" w:cs="Arial"/>
          <w:sz w:val="22"/>
          <w:szCs w:val="22"/>
        </w:rPr>
        <w:t>Estación Las Heras, a Hugo del Carril</w:t>
      </w:r>
    </w:p>
    <w:p w:rsidR="004E099A" w:rsidRPr="00CA74F5" w:rsidRDefault="004E099A" w:rsidP="00E45935">
      <w:pPr>
        <w:pStyle w:val="Prrafodelista"/>
        <w:numPr>
          <w:ilvl w:val="0"/>
          <w:numId w:val="4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CA74F5">
        <w:rPr>
          <w:rFonts w:ascii="Arial" w:hAnsi="Arial" w:cs="Arial"/>
          <w:sz w:val="22"/>
          <w:szCs w:val="22"/>
        </w:rPr>
        <w:t>Estación Plaza Francia, a Julio Sosa</w:t>
      </w:r>
    </w:p>
    <w:p w:rsidR="004E099A" w:rsidRPr="00CA74F5" w:rsidRDefault="004E099A" w:rsidP="00E45935">
      <w:pPr>
        <w:pStyle w:val="Prrafodelista"/>
        <w:numPr>
          <w:ilvl w:val="0"/>
          <w:numId w:val="4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CA74F5">
        <w:rPr>
          <w:rFonts w:ascii="Arial" w:hAnsi="Arial" w:cs="Arial"/>
          <w:sz w:val="22"/>
          <w:szCs w:val="22"/>
        </w:rPr>
        <w:t>Estación 9 de Julio, a Roberto Goyeneche</w:t>
      </w:r>
    </w:p>
    <w:p w:rsidR="004E099A" w:rsidRPr="00CA74F5" w:rsidRDefault="004E099A" w:rsidP="00E45935">
      <w:pPr>
        <w:pStyle w:val="Prrafodelista"/>
        <w:numPr>
          <w:ilvl w:val="0"/>
          <w:numId w:val="4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CA74F5">
        <w:rPr>
          <w:rFonts w:ascii="Arial" w:hAnsi="Arial" w:cs="Arial"/>
          <w:sz w:val="22"/>
          <w:szCs w:val="22"/>
        </w:rPr>
        <w:t>Estación Retiro, a Astor Piazzolla</w:t>
      </w:r>
    </w:p>
    <w:p w:rsidR="004E099A" w:rsidRPr="00CA74F5" w:rsidRDefault="004E099A" w:rsidP="00E45935">
      <w:pPr>
        <w:pStyle w:val="Prrafodelista"/>
        <w:numPr>
          <w:ilvl w:val="0"/>
          <w:numId w:val="4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CA74F5">
        <w:rPr>
          <w:rFonts w:ascii="Arial" w:hAnsi="Arial" w:cs="Arial"/>
          <w:sz w:val="22"/>
          <w:szCs w:val="22"/>
        </w:rPr>
        <w:t>Estación Caseros, en homenaje a Julio De Caro.</w:t>
      </w:r>
    </w:p>
    <w:p w:rsidR="00CA74F5" w:rsidRDefault="00CA74F5" w:rsidP="00CA74F5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4E099A" w:rsidRDefault="004E099A" w:rsidP="00CA74F5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CA74F5">
        <w:rPr>
          <w:rFonts w:ascii="Arial" w:hAnsi="Arial" w:cs="Arial"/>
          <w:sz w:val="22"/>
          <w:szCs w:val="22"/>
        </w:rPr>
        <w:t xml:space="preserve">Artículo </w:t>
      </w:r>
      <w:r w:rsidRPr="00CA74F5">
        <w:rPr>
          <w:rFonts w:ascii="Arial" w:hAnsi="Arial" w:cs="Arial"/>
          <w:bCs/>
          <w:sz w:val="22"/>
          <w:szCs w:val="22"/>
        </w:rPr>
        <w:t>3º.-</w:t>
      </w:r>
      <w:r w:rsidRPr="00CA74F5">
        <w:rPr>
          <w:rFonts w:ascii="Arial" w:hAnsi="Arial" w:cs="Arial"/>
          <w:sz w:val="22"/>
          <w:szCs w:val="22"/>
        </w:rPr>
        <w:t xml:space="preserve"> Los elementos que exhiban el material temático serán en los andenes de tipo mural garantizando la circulación y seguridad de los pasajeros, en otras áreas podrán ser exhibidores de tipo espacial, </w:t>
      </w:r>
      <w:proofErr w:type="spellStart"/>
      <w:r w:rsidRPr="00CA74F5">
        <w:rPr>
          <w:rFonts w:ascii="Arial" w:hAnsi="Arial" w:cs="Arial"/>
          <w:sz w:val="22"/>
          <w:szCs w:val="22"/>
        </w:rPr>
        <w:t>rodeables</w:t>
      </w:r>
      <w:proofErr w:type="spellEnd"/>
      <w:r w:rsidRPr="00CA74F5">
        <w:rPr>
          <w:rFonts w:ascii="Arial" w:hAnsi="Arial" w:cs="Arial"/>
          <w:sz w:val="22"/>
          <w:szCs w:val="22"/>
        </w:rPr>
        <w:t>.</w:t>
      </w:r>
    </w:p>
    <w:p w:rsidR="00CA74F5" w:rsidRDefault="00CA74F5" w:rsidP="00CA74F5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E45935" w:rsidRDefault="00E45935" w:rsidP="00CA74F5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E45935" w:rsidRDefault="00E45935" w:rsidP="00CA74F5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E45935" w:rsidRDefault="00E45935" w:rsidP="00CA74F5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E45935" w:rsidRDefault="00E45935" w:rsidP="00CA74F5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E45935" w:rsidRDefault="00E45935" w:rsidP="00CA74F5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52"/>
        <w:gridCol w:w="5217"/>
      </w:tblGrid>
      <w:tr w:rsidR="0009329B" w:rsidRPr="00CA74F5" w:rsidTr="003A2640">
        <w:trPr>
          <w:jc w:val="center"/>
        </w:trPr>
        <w:tc>
          <w:tcPr>
            <w:tcW w:w="8969" w:type="dxa"/>
            <w:gridSpan w:val="2"/>
          </w:tcPr>
          <w:p w:rsidR="0009329B" w:rsidRPr="00CA74F5" w:rsidRDefault="0009329B" w:rsidP="00CA74F5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CA74F5">
              <w:rPr>
                <w:rFonts w:ascii="Arial" w:hAnsi="Arial" w:cs="Arial"/>
                <w:b/>
                <w:sz w:val="22"/>
                <w:szCs w:val="22"/>
              </w:rPr>
              <w:lastRenderedPageBreak/>
              <w:t xml:space="preserve">LEY </w:t>
            </w:r>
            <w:r w:rsidR="004E099A" w:rsidRPr="00CA74F5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="003A2640" w:rsidRPr="00CA74F5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CA74F5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4E099A" w:rsidRPr="00CA74F5">
              <w:rPr>
                <w:rFonts w:ascii="Arial" w:hAnsi="Arial" w:cs="Arial"/>
                <w:b/>
                <w:sz w:val="22"/>
                <w:szCs w:val="22"/>
              </w:rPr>
              <w:t>1</w:t>
            </w:r>
            <w:r w:rsidR="00E45935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4E099A" w:rsidRPr="00CA74F5">
              <w:rPr>
                <w:rFonts w:ascii="Arial" w:hAnsi="Arial" w:cs="Arial"/>
                <w:b/>
                <w:sz w:val="22"/>
                <w:szCs w:val="22"/>
              </w:rPr>
              <w:t>024</w:t>
            </w:r>
          </w:p>
          <w:p w:rsidR="0009329B" w:rsidRPr="00CA74F5" w:rsidRDefault="0009329B" w:rsidP="00CA74F5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CA74F5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CA74F5" w:rsidTr="004E099A">
        <w:trPr>
          <w:jc w:val="center"/>
        </w:trPr>
        <w:tc>
          <w:tcPr>
            <w:tcW w:w="3752" w:type="dxa"/>
            <w:vAlign w:val="center"/>
          </w:tcPr>
          <w:p w:rsidR="0009329B" w:rsidRPr="00E45935" w:rsidRDefault="0009329B" w:rsidP="00E45935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CA74F5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  <w:r w:rsidR="00E45935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CA74F5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217" w:type="dxa"/>
            <w:vAlign w:val="center"/>
          </w:tcPr>
          <w:p w:rsidR="0009329B" w:rsidRPr="00CA74F5" w:rsidRDefault="0009329B" w:rsidP="00CA74F5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CA74F5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4E099A" w:rsidRPr="00CA74F5" w:rsidTr="004E099A">
        <w:trPr>
          <w:trHeight w:val="555"/>
          <w:jc w:val="center"/>
        </w:trPr>
        <w:tc>
          <w:tcPr>
            <w:tcW w:w="3752" w:type="dxa"/>
          </w:tcPr>
          <w:p w:rsidR="004E099A" w:rsidRPr="00CA74F5" w:rsidRDefault="004E099A" w:rsidP="00CA74F5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CA74F5">
              <w:rPr>
                <w:rFonts w:ascii="Arial" w:hAnsi="Arial" w:cs="Arial"/>
                <w:sz w:val="22"/>
                <w:szCs w:val="22"/>
              </w:rPr>
              <w:t>1°</w:t>
            </w:r>
          </w:p>
          <w:p w:rsidR="004E099A" w:rsidRPr="00CA74F5" w:rsidRDefault="004E099A" w:rsidP="00CA74F5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CA74F5">
              <w:rPr>
                <w:rFonts w:ascii="Arial" w:hAnsi="Arial" w:cs="Arial"/>
                <w:sz w:val="22"/>
                <w:szCs w:val="22"/>
              </w:rPr>
              <w:t>2°</w:t>
            </w:r>
          </w:p>
          <w:p w:rsidR="004E099A" w:rsidRPr="00CA74F5" w:rsidRDefault="004E099A" w:rsidP="00CA74F5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CA74F5">
              <w:rPr>
                <w:rFonts w:ascii="Arial" w:hAnsi="Arial" w:cs="Arial"/>
                <w:sz w:val="22"/>
                <w:szCs w:val="22"/>
              </w:rPr>
              <w:t>3°</w:t>
            </w:r>
          </w:p>
        </w:tc>
        <w:tc>
          <w:tcPr>
            <w:tcW w:w="5217" w:type="dxa"/>
          </w:tcPr>
          <w:p w:rsidR="004E099A" w:rsidRPr="00CA74F5" w:rsidRDefault="004E099A" w:rsidP="00CA74F5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CA74F5">
              <w:rPr>
                <w:rFonts w:ascii="Arial" w:hAnsi="Arial" w:cs="Arial"/>
                <w:sz w:val="22"/>
                <w:szCs w:val="22"/>
              </w:rPr>
              <w:t>Texto Original</w:t>
            </w:r>
          </w:p>
          <w:p w:rsidR="004E099A" w:rsidRPr="00CA74F5" w:rsidRDefault="004E099A" w:rsidP="00CA74F5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CA74F5">
              <w:rPr>
                <w:rFonts w:ascii="Arial" w:hAnsi="Arial" w:cs="Arial"/>
                <w:sz w:val="22"/>
                <w:szCs w:val="22"/>
              </w:rPr>
              <w:t>Ley 1</w:t>
            </w:r>
            <w:r w:rsidR="00E45935">
              <w:rPr>
                <w:rFonts w:ascii="Arial" w:hAnsi="Arial" w:cs="Arial"/>
                <w:sz w:val="22"/>
                <w:szCs w:val="22"/>
              </w:rPr>
              <w:t>.</w:t>
            </w:r>
            <w:r w:rsidRPr="00CA74F5">
              <w:rPr>
                <w:rFonts w:ascii="Arial" w:hAnsi="Arial" w:cs="Arial"/>
                <w:sz w:val="22"/>
                <w:szCs w:val="22"/>
              </w:rPr>
              <w:t>916, art. 1°</w:t>
            </w:r>
          </w:p>
          <w:p w:rsidR="004E099A" w:rsidRPr="00CA74F5" w:rsidRDefault="004E099A" w:rsidP="00CA74F5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CA74F5">
              <w:rPr>
                <w:rFonts w:ascii="Arial" w:hAnsi="Arial" w:cs="Arial"/>
                <w:sz w:val="22"/>
                <w:szCs w:val="22"/>
              </w:rPr>
              <w:t>Texto Original</w:t>
            </w:r>
          </w:p>
        </w:tc>
      </w:tr>
    </w:tbl>
    <w:p w:rsidR="0009329B" w:rsidRPr="00CA74F5" w:rsidRDefault="0009329B" w:rsidP="00CA74F5">
      <w:pPr>
        <w:spacing w:line="360" w:lineRule="auto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029"/>
      </w:tblGrid>
      <w:tr w:rsidR="0009329B" w:rsidRPr="00CA74F5" w:rsidTr="00CA74F5">
        <w:trPr>
          <w:jc w:val="center"/>
        </w:trPr>
        <w:tc>
          <w:tcPr>
            <w:tcW w:w="8969" w:type="dxa"/>
            <w:gridSpan w:val="3"/>
          </w:tcPr>
          <w:p w:rsidR="0009329B" w:rsidRPr="00CA74F5" w:rsidRDefault="0009329B" w:rsidP="00CA74F5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CA74F5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4E099A" w:rsidRPr="00CA74F5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="003A2640" w:rsidRPr="00CA74F5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CA74F5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4E099A" w:rsidRPr="00CA74F5">
              <w:rPr>
                <w:rFonts w:ascii="Arial" w:hAnsi="Arial" w:cs="Arial"/>
                <w:b/>
                <w:sz w:val="22"/>
                <w:szCs w:val="22"/>
              </w:rPr>
              <w:t>1</w:t>
            </w:r>
            <w:r w:rsidR="00E45935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4E099A" w:rsidRPr="00CA74F5">
              <w:rPr>
                <w:rFonts w:ascii="Arial" w:hAnsi="Arial" w:cs="Arial"/>
                <w:b/>
                <w:sz w:val="22"/>
                <w:szCs w:val="22"/>
              </w:rPr>
              <w:t>024</w:t>
            </w:r>
          </w:p>
          <w:p w:rsidR="0009329B" w:rsidRPr="00CA74F5" w:rsidRDefault="0009329B" w:rsidP="00CA74F5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CA74F5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CA74F5" w:rsidTr="00CA74F5">
        <w:trPr>
          <w:jc w:val="center"/>
        </w:trPr>
        <w:tc>
          <w:tcPr>
            <w:tcW w:w="3090" w:type="dxa"/>
            <w:vAlign w:val="center"/>
          </w:tcPr>
          <w:p w:rsidR="0009329B" w:rsidRPr="00CA74F5" w:rsidRDefault="0009329B" w:rsidP="00CA74F5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CA74F5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CA74F5" w:rsidRDefault="0009329B" w:rsidP="00CA74F5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CA74F5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09329B" w:rsidRPr="00CA74F5" w:rsidRDefault="0009329B" w:rsidP="00CA74F5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CA74F5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CA74F5" w:rsidRDefault="003A2640" w:rsidP="00CA74F5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CA74F5">
              <w:rPr>
                <w:rFonts w:ascii="Arial" w:hAnsi="Arial" w:cs="Arial"/>
                <w:b/>
                <w:sz w:val="22"/>
                <w:szCs w:val="22"/>
              </w:rPr>
              <w:t xml:space="preserve">del Texto de Referencia (Ley </w:t>
            </w:r>
            <w:r w:rsidR="004E099A" w:rsidRPr="00CA74F5">
              <w:rPr>
                <w:rFonts w:ascii="Arial" w:hAnsi="Arial" w:cs="Arial"/>
                <w:b/>
                <w:sz w:val="22"/>
                <w:szCs w:val="22"/>
              </w:rPr>
              <w:t>1</w:t>
            </w:r>
            <w:r w:rsidR="00E45935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4E099A" w:rsidRPr="00CA74F5">
              <w:rPr>
                <w:rFonts w:ascii="Arial" w:hAnsi="Arial" w:cs="Arial"/>
                <w:b/>
                <w:sz w:val="22"/>
                <w:szCs w:val="22"/>
              </w:rPr>
              <w:t>024</w:t>
            </w:r>
            <w:r w:rsidR="0009329B" w:rsidRPr="00CA74F5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3029" w:type="dxa"/>
            <w:vAlign w:val="center"/>
          </w:tcPr>
          <w:p w:rsidR="0009329B" w:rsidRPr="00CA74F5" w:rsidRDefault="0009329B" w:rsidP="00CA74F5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CA74F5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CA74F5" w:rsidTr="00CA74F5">
        <w:trPr>
          <w:jc w:val="center"/>
        </w:trPr>
        <w:tc>
          <w:tcPr>
            <w:tcW w:w="8969" w:type="dxa"/>
            <w:gridSpan w:val="3"/>
          </w:tcPr>
          <w:p w:rsidR="0009329B" w:rsidRPr="00CA74F5" w:rsidRDefault="0009329B" w:rsidP="00CA74F5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CA74F5">
              <w:rPr>
                <w:rFonts w:ascii="Arial" w:hAnsi="Arial" w:cs="Arial"/>
                <w:sz w:val="22"/>
                <w:szCs w:val="22"/>
              </w:rPr>
              <w:t xml:space="preserve">La numeración de los artículos del Texto Definitivo corresponde a la numeración original de la Ley </w:t>
            </w:r>
            <w:r w:rsidR="004E099A" w:rsidRPr="00CA74F5">
              <w:rPr>
                <w:rFonts w:ascii="Arial" w:hAnsi="Arial" w:cs="Arial"/>
                <w:sz w:val="22"/>
                <w:szCs w:val="22"/>
              </w:rPr>
              <w:t>1</w:t>
            </w:r>
            <w:r w:rsidR="00E45935">
              <w:rPr>
                <w:rFonts w:ascii="Arial" w:hAnsi="Arial" w:cs="Arial"/>
                <w:sz w:val="22"/>
                <w:szCs w:val="22"/>
              </w:rPr>
              <w:t>.</w:t>
            </w:r>
            <w:r w:rsidR="004E099A" w:rsidRPr="00CA74F5">
              <w:rPr>
                <w:rFonts w:ascii="Arial" w:hAnsi="Arial" w:cs="Arial"/>
                <w:sz w:val="22"/>
                <w:szCs w:val="22"/>
              </w:rPr>
              <w:t>024</w:t>
            </w:r>
            <w:r w:rsidRPr="00CA74F5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CA74F5" w:rsidRDefault="0009329B" w:rsidP="00CA74F5">
      <w:pPr>
        <w:spacing w:line="360" w:lineRule="auto"/>
        <w:rPr>
          <w:rFonts w:ascii="Arial" w:hAnsi="Arial" w:cs="Arial"/>
          <w:sz w:val="22"/>
          <w:szCs w:val="22"/>
        </w:rPr>
      </w:pPr>
    </w:p>
    <w:p w:rsidR="00CA74F5" w:rsidRPr="004923E3" w:rsidRDefault="00F914CB" w:rsidP="00CA74F5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CA74F5">
        <w:rPr>
          <w:rFonts w:ascii="Arial" w:hAnsi="Arial" w:cs="Arial"/>
          <w:b/>
          <w:sz w:val="22"/>
          <w:szCs w:val="22"/>
          <w:u w:val="single"/>
        </w:rPr>
        <w:t>Observaciones Generales</w:t>
      </w:r>
      <w:r w:rsidRPr="00CA74F5">
        <w:rPr>
          <w:rFonts w:ascii="Arial" w:hAnsi="Arial" w:cs="Arial"/>
          <w:b/>
          <w:sz w:val="22"/>
          <w:szCs w:val="22"/>
        </w:rPr>
        <w:t>:</w:t>
      </w:r>
    </w:p>
    <w:p w:rsidR="004E099A" w:rsidRPr="00CA74F5" w:rsidRDefault="004E099A" w:rsidP="00CA74F5">
      <w:pPr>
        <w:spacing w:line="360" w:lineRule="auto"/>
        <w:rPr>
          <w:rFonts w:ascii="Arial" w:hAnsi="Arial" w:cs="Arial"/>
          <w:sz w:val="22"/>
          <w:szCs w:val="22"/>
        </w:rPr>
      </w:pPr>
      <w:r w:rsidRPr="00CA74F5">
        <w:rPr>
          <w:rFonts w:ascii="Arial" w:hAnsi="Arial" w:cs="Arial"/>
          <w:sz w:val="22"/>
          <w:szCs w:val="22"/>
        </w:rPr>
        <w:t># La presente Norma contiene remisiones externas #</w:t>
      </w:r>
    </w:p>
    <w:sectPr w:rsidR="004E099A" w:rsidRPr="00CA74F5" w:rsidSect="00CA74F5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420334"/>
    <w:multiLevelType w:val="hybridMultilevel"/>
    <w:tmpl w:val="1CDEF400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29C54B8"/>
    <w:multiLevelType w:val="singleLevel"/>
    <w:tmpl w:val="CF765A68"/>
    <w:lvl w:ilvl="0">
      <w:start w:val="1"/>
      <w:numFmt w:val="decimal"/>
      <w:lvlText w:val="%1"/>
      <w:lvlJc w:val="left"/>
      <w:pPr>
        <w:tabs>
          <w:tab w:val="num" w:pos="5160"/>
        </w:tabs>
        <w:ind w:left="5160" w:hanging="3180"/>
      </w:pPr>
      <w:rPr>
        <w:rFonts w:hint="default"/>
      </w:rPr>
    </w:lvl>
  </w:abstractNum>
  <w:abstractNum w:abstractNumId="2">
    <w:nsid w:val="38DB5AF2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>
    <w:nsid w:val="5BE11A3A"/>
    <w:multiLevelType w:val="hybridMultilevel"/>
    <w:tmpl w:val="8CA630CE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09329B"/>
    <w:rsid w:val="0009329B"/>
    <w:rsid w:val="002B476A"/>
    <w:rsid w:val="002D2DC8"/>
    <w:rsid w:val="002F27F3"/>
    <w:rsid w:val="00333DA6"/>
    <w:rsid w:val="003A2640"/>
    <w:rsid w:val="004923E3"/>
    <w:rsid w:val="004A7641"/>
    <w:rsid w:val="004A7A94"/>
    <w:rsid w:val="004E099A"/>
    <w:rsid w:val="005C0D00"/>
    <w:rsid w:val="005D403A"/>
    <w:rsid w:val="006506AC"/>
    <w:rsid w:val="006B1B39"/>
    <w:rsid w:val="009F675A"/>
    <w:rsid w:val="00A476C0"/>
    <w:rsid w:val="00BF0F88"/>
    <w:rsid w:val="00C67C06"/>
    <w:rsid w:val="00CA74F5"/>
    <w:rsid w:val="00D2769A"/>
    <w:rsid w:val="00E45935"/>
    <w:rsid w:val="00F76F73"/>
    <w:rsid w:val="00F914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  <w:style w:type="paragraph" w:styleId="Prrafodelista">
    <w:name w:val="List Paragraph"/>
    <w:basedOn w:val="Normal"/>
    <w:uiPriority w:val="34"/>
    <w:qFormat/>
    <w:rsid w:val="004E099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261</Words>
  <Characters>1440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6</cp:revision>
  <dcterms:created xsi:type="dcterms:W3CDTF">2014-09-03T18:46:00Z</dcterms:created>
  <dcterms:modified xsi:type="dcterms:W3CDTF">2015-09-25T15:17:00Z</dcterms:modified>
</cp:coreProperties>
</file>