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EE1" w:rsidRDefault="00FA7927" w:rsidP="00C15F91">
      <w:pPr>
        <w:spacing w:line="360" w:lineRule="auto"/>
        <w:rPr>
          <w:rFonts w:ascii="Arial" w:hAnsi="Arial" w:cs="Arial"/>
          <w:b/>
          <w:sz w:val="22"/>
          <w:szCs w:val="22"/>
        </w:rPr>
      </w:pPr>
      <w:r w:rsidRPr="00C3072C">
        <w:rPr>
          <w:rFonts w:ascii="Arial" w:hAnsi="Arial" w:cs="Arial"/>
          <w:b/>
          <w:sz w:val="22"/>
          <w:szCs w:val="22"/>
        </w:rPr>
        <w:t>2003-01-0051</w:t>
      </w:r>
    </w:p>
    <w:p w:rsidR="00C15F91" w:rsidRPr="00C3072C" w:rsidRDefault="00C15F91" w:rsidP="00C15F91">
      <w:pPr>
        <w:spacing w:line="360" w:lineRule="auto"/>
        <w:jc w:val="center"/>
        <w:rPr>
          <w:rFonts w:ascii="Arial" w:hAnsi="Arial" w:cs="Arial"/>
          <w:b/>
          <w:sz w:val="22"/>
          <w:szCs w:val="22"/>
        </w:rPr>
      </w:pPr>
    </w:p>
    <w:p w:rsidR="005B5EE1" w:rsidRDefault="00811D82" w:rsidP="00811D82">
      <w:pPr>
        <w:pStyle w:val="NormalWeb"/>
        <w:spacing w:before="0" w:beforeAutospacing="0" w:after="0" w:afterAutospacing="0" w:line="360" w:lineRule="auto"/>
        <w:jc w:val="center"/>
        <w:rPr>
          <w:rFonts w:ascii="Arial" w:hAnsi="Arial" w:cs="Arial"/>
          <w:b/>
          <w:sz w:val="22"/>
          <w:szCs w:val="22"/>
        </w:rPr>
      </w:pPr>
      <w:r w:rsidRPr="00811D82">
        <w:rPr>
          <w:rFonts w:ascii="Arial" w:hAnsi="Arial" w:cs="Arial"/>
          <w:b/>
          <w:sz w:val="22"/>
          <w:szCs w:val="22"/>
        </w:rPr>
        <w:t>LEY G - N° 952</w:t>
      </w:r>
    </w:p>
    <w:p w:rsidR="00811D82" w:rsidRPr="00811D82" w:rsidRDefault="00811D82" w:rsidP="00811D82">
      <w:pPr>
        <w:pStyle w:val="NormalWeb"/>
        <w:spacing w:before="0" w:beforeAutospacing="0" w:after="0" w:afterAutospacing="0" w:line="360" w:lineRule="auto"/>
        <w:jc w:val="center"/>
        <w:rPr>
          <w:rFonts w:ascii="Arial" w:hAnsi="Arial" w:cs="Arial"/>
          <w:b/>
          <w:sz w:val="22"/>
          <w:szCs w:val="22"/>
        </w:rPr>
      </w:pPr>
    </w:p>
    <w:p w:rsidR="005B5EE1" w:rsidRPr="00C3072C" w:rsidRDefault="005B5EE1" w:rsidP="00C15F91">
      <w:pPr>
        <w:pStyle w:val="NormalWeb"/>
        <w:spacing w:before="0" w:beforeAutospacing="0" w:after="0" w:afterAutospacing="0" w:line="360" w:lineRule="auto"/>
        <w:jc w:val="both"/>
        <w:rPr>
          <w:rFonts w:ascii="Arial" w:hAnsi="Arial" w:cs="Arial"/>
          <w:sz w:val="22"/>
          <w:szCs w:val="22"/>
        </w:rPr>
      </w:pPr>
      <w:r w:rsidRPr="00C3072C">
        <w:rPr>
          <w:rFonts w:ascii="Arial" w:hAnsi="Arial" w:cs="Arial"/>
          <w:sz w:val="22"/>
          <w:szCs w:val="22"/>
        </w:rPr>
        <w:t>Artículo 1º - Institúyase la fecha del 27 de abril como el "Día del Barrio de Núñez", en conmemoración al día 27 de abril de 1873 en el cual se inauguró la estación ferroviaria homónima.</w:t>
      </w:r>
    </w:p>
    <w:p w:rsidR="005B5EE1" w:rsidRPr="00C3072C" w:rsidRDefault="005B5EE1" w:rsidP="00C15F91">
      <w:pPr>
        <w:pStyle w:val="NormalWeb"/>
        <w:spacing w:before="0" w:beforeAutospacing="0" w:after="0" w:afterAutospacing="0" w:line="360" w:lineRule="auto"/>
        <w:jc w:val="both"/>
        <w:rPr>
          <w:rFonts w:ascii="Arial" w:hAnsi="Arial" w:cs="Arial"/>
          <w:sz w:val="22"/>
          <w:szCs w:val="22"/>
        </w:rPr>
      </w:pPr>
    </w:p>
    <w:p w:rsidR="005B5EE1" w:rsidRPr="00C3072C" w:rsidRDefault="005B5EE1" w:rsidP="00C15F91">
      <w:pPr>
        <w:pStyle w:val="NormalWeb"/>
        <w:spacing w:before="0" w:beforeAutospacing="0" w:after="0" w:afterAutospacing="0" w:line="360" w:lineRule="auto"/>
        <w:jc w:val="both"/>
        <w:rPr>
          <w:rFonts w:ascii="Arial" w:hAnsi="Arial" w:cs="Arial"/>
          <w:sz w:val="22"/>
          <w:szCs w:val="22"/>
        </w:rPr>
      </w:pPr>
      <w:r w:rsidRPr="00C3072C">
        <w:rPr>
          <w:rFonts w:ascii="Arial" w:hAnsi="Arial" w:cs="Arial"/>
          <w:sz w:val="22"/>
          <w:szCs w:val="22"/>
        </w:rPr>
        <w:t>Artículo 2° - Institúyase la fecha del 27 de abril como el "Día del Barrio de Saavedra", en conmemoración al día de la fundación del barrio.</w:t>
      </w:r>
    </w:p>
    <w:p w:rsidR="005B5EE1" w:rsidRPr="00C3072C" w:rsidRDefault="005B5EE1" w:rsidP="00C15F91">
      <w:pPr>
        <w:spacing w:line="360" w:lineRule="auto"/>
        <w:jc w:val="both"/>
        <w:rPr>
          <w:rFonts w:ascii="Arial" w:hAnsi="Arial" w:cs="Arial"/>
          <w:sz w:val="22"/>
          <w:szCs w:val="22"/>
        </w:rPr>
      </w:pPr>
    </w:p>
    <w:tbl>
      <w:tblPr>
        <w:tblW w:w="0" w:type="auto"/>
        <w:jc w:val="center"/>
        <w:tblInd w:w="-18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856"/>
        <w:gridCol w:w="5189"/>
      </w:tblGrid>
      <w:tr w:rsidR="005B5EE1" w:rsidRPr="00C3072C" w:rsidTr="00C15F91">
        <w:trPr>
          <w:jc w:val="center"/>
        </w:trPr>
        <w:tc>
          <w:tcPr>
            <w:tcW w:w="9045" w:type="dxa"/>
            <w:gridSpan w:val="2"/>
          </w:tcPr>
          <w:p w:rsidR="005B5EE1" w:rsidRPr="00C3072C" w:rsidRDefault="005B5EE1" w:rsidP="00146283">
            <w:pPr>
              <w:pStyle w:val="Textosinformato"/>
              <w:spacing w:before="240" w:line="360" w:lineRule="auto"/>
              <w:jc w:val="center"/>
              <w:rPr>
                <w:rFonts w:ascii="Arial" w:hAnsi="Arial" w:cs="Arial"/>
                <w:sz w:val="22"/>
                <w:u w:val="single"/>
              </w:rPr>
            </w:pPr>
            <w:r w:rsidRPr="00C3072C">
              <w:rPr>
                <w:rFonts w:ascii="Arial" w:hAnsi="Arial" w:cs="Arial"/>
                <w:b/>
                <w:sz w:val="22"/>
                <w:szCs w:val="22"/>
              </w:rPr>
              <w:t>LEY G- N° 952</w:t>
            </w:r>
          </w:p>
          <w:p w:rsidR="005B5EE1" w:rsidRPr="00C3072C" w:rsidRDefault="005B5EE1" w:rsidP="00146283">
            <w:pPr>
              <w:pStyle w:val="Textosinformato"/>
              <w:spacing w:line="360" w:lineRule="auto"/>
              <w:jc w:val="center"/>
              <w:rPr>
                <w:rFonts w:ascii="Arial" w:hAnsi="Arial" w:cs="Arial"/>
                <w:b/>
                <w:sz w:val="22"/>
                <w:u w:val="single"/>
              </w:rPr>
            </w:pPr>
            <w:r w:rsidRPr="00C3072C">
              <w:rPr>
                <w:rFonts w:ascii="Arial" w:hAnsi="Arial" w:cs="Arial"/>
                <w:b/>
                <w:sz w:val="22"/>
                <w:szCs w:val="22"/>
              </w:rPr>
              <w:t>TABLA DE ANTECEDENTES</w:t>
            </w:r>
          </w:p>
        </w:tc>
      </w:tr>
      <w:tr w:rsidR="005B5EE1" w:rsidRPr="00C3072C" w:rsidTr="00C15F91">
        <w:trPr>
          <w:jc w:val="center"/>
        </w:trPr>
        <w:tc>
          <w:tcPr>
            <w:tcW w:w="3856" w:type="dxa"/>
            <w:vAlign w:val="center"/>
          </w:tcPr>
          <w:p w:rsidR="005B5EE1" w:rsidRPr="00C3072C" w:rsidRDefault="005B5EE1" w:rsidP="00811D82">
            <w:pPr>
              <w:pStyle w:val="Textosinformato"/>
              <w:spacing w:line="360" w:lineRule="auto"/>
              <w:jc w:val="center"/>
              <w:rPr>
                <w:rFonts w:ascii="Arial" w:hAnsi="Arial" w:cs="Arial"/>
                <w:b/>
                <w:sz w:val="22"/>
              </w:rPr>
            </w:pPr>
            <w:r w:rsidRPr="00C3072C">
              <w:rPr>
                <w:rFonts w:ascii="Arial" w:hAnsi="Arial" w:cs="Arial"/>
                <w:b/>
                <w:sz w:val="22"/>
                <w:szCs w:val="22"/>
              </w:rPr>
              <w:t>Artículo del Texto</w:t>
            </w:r>
            <w:r w:rsidR="00811D82">
              <w:rPr>
                <w:rFonts w:ascii="Arial" w:hAnsi="Arial" w:cs="Arial"/>
                <w:b/>
                <w:sz w:val="22"/>
                <w:szCs w:val="22"/>
              </w:rPr>
              <w:t xml:space="preserve"> </w:t>
            </w:r>
            <w:r w:rsidRPr="00C3072C">
              <w:rPr>
                <w:rFonts w:ascii="Arial" w:hAnsi="Arial" w:cs="Arial"/>
                <w:b/>
                <w:sz w:val="22"/>
                <w:szCs w:val="22"/>
              </w:rPr>
              <w:t>Definitivo</w:t>
            </w:r>
          </w:p>
        </w:tc>
        <w:tc>
          <w:tcPr>
            <w:tcW w:w="5189" w:type="dxa"/>
            <w:vAlign w:val="center"/>
          </w:tcPr>
          <w:p w:rsidR="005B5EE1" w:rsidRPr="00C3072C" w:rsidRDefault="005B5EE1" w:rsidP="00C15F91">
            <w:pPr>
              <w:pStyle w:val="Textosinformato"/>
              <w:spacing w:line="360" w:lineRule="auto"/>
              <w:jc w:val="center"/>
              <w:rPr>
                <w:rFonts w:ascii="Arial" w:hAnsi="Arial" w:cs="Arial"/>
                <w:b/>
                <w:sz w:val="22"/>
              </w:rPr>
            </w:pPr>
            <w:r w:rsidRPr="00C3072C">
              <w:rPr>
                <w:rFonts w:ascii="Arial" w:hAnsi="Arial" w:cs="Arial"/>
                <w:b/>
                <w:sz w:val="22"/>
                <w:szCs w:val="22"/>
              </w:rPr>
              <w:t>Fuente</w:t>
            </w:r>
          </w:p>
        </w:tc>
      </w:tr>
      <w:tr w:rsidR="005B5EE1" w:rsidRPr="00C3072C" w:rsidTr="00C15F91">
        <w:trPr>
          <w:trHeight w:val="555"/>
          <w:jc w:val="center"/>
        </w:trPr>
        <w:tc>
          <w:tcPr>
            <w:tcW w:w="9045" w:type="dxa"/>
            <w:gridSpan w:val="2"/>
          </w:tcPr>
          <w:p w:rsidR="005B5EE1" w:rsidRPr="00C3072C" w:rsidRDefault="005B5EE1" w:rsidP="00C15F91">
            <w:pPr>
              <w:pStyle w:val="Textosinformato"/>
              <w:spacing w:line="360" w:lineRule="auto"/>
              <w:jc w:val="both"/>
              <w:rPr>
                <w:rFonts w:ascii="Arial" w:hAnsi="Arial" w:cs="Arial"/>
                <w:sz w:val="22"/>
              </w:rPr>
            </w:pPr>
            <w:r w:rsidRPr="00C3072C">
              <w:rPr>
                <w:rFonts w:ascii="Arial" w:hAnsi="Arial" w:cs="Arial"/>
                <w:sz w:val="22"/>
                <w:szCs w:val="22"/>
              </w:rPr>
              <w:t xml:space="preserve">Todos los artículos de este texto definitivo provienen del texto original de la Ley </w:t>
            </w:r>
            <w:r w:rsidR="00146283">
              <w:rPr>
                <w:rFonts w:ascii="Arial" w:hAnsi="Arial" w:cs="Arial"/>
                <w:sz w:val="22"/>
                <w:szCs w:val="22"/>
              </w:rPr>
              <w:t xml:space="preserve">Nº </w:t>
            </w:r>
            <w:r w:rsidRPr="00C3072C">
              <w:rPr>
                <w:rFonts w:ascii="Arial" w:hAnsi="Arial" w:cs="Arial"/>
                <w:sz w:val="22"/>
                <w:szCs w:val="22"/>
              </w:rPr>
              <w:t>952.</w:t>
            </w:r>
          </w:p>
        </w:tc>
      </w:tr>
    </w:tbl>
    <w:p w:rsidR="005B5EE1" w:rsidRPr="00C3072C" w:rsidRDefault="005B5EE1" w:rsidP="00C15F91">
      <w:pPr>
        <w:spacing w:line="360" w:lineRule="auto"/>
        <w:rPr>
          <w:rFonts w:ascii="Arial" w:hAnsi="Arial" w:cs="Arial"/>
          <w:b/>
          <w:sz w:val="22"/>
          <w:szCs w:val="22"/>
        </w:rPr>
      </w:pPr>
    </w:p>
    <w:tbl>
      <w:tblPr>
        <w:tblW w:w="9077" w:type="dxa"/>
        <w:jc w:val="center"/>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2"/>
        <w:gridCol w:w="2850"/>
        <w:gridCol w:w="3145"/>
      </w:tblGrid>
      <w:tr w:rsidR="005B5EE1" w:rsidRPr="00C3072C" w:rsidTr="00C15F91">
        <w:trPr>
          <w:jc w:val="center"/>
        </w:trPr>
        <w:tc>
          <w:tcPr>
            <w:tcW w:w="9077" w:type="dxa"/>
            <w:gridSpan w:val="3"/>
          </w:tcPr>
          <w:p w:rsidR="005B5EE1" w:rsidRPr="00C3072C" w:rsidRDefault="005B5EE1" w:rsidP="00146283">
            <w:pPr>
              <w:pStyle w:val="Textosinformato"/>
              <w:spacing w:before="240" w:line="360" w:lineRule="auto"/>
              <w:jc w:val="center"/>
              <w:rPr>
                <w:rFonts w:ascii="Arial" w:hAnsi="Arial" w:cs="Arial"/>
                <w:b/>
                <w:sz w:val="22"/>
              </w:rPr>
            </w:pPr>
            <w:bookmarkStart w:id="0" w:name="_GoBack"/>
            <w:bookmarkEnd w:id="0"/>
            <w:r w:rsidRPr="00C3072C">
              <w:rPr>
                <w:rFonts w:ascii="Arial" w:hAnsi="Arial" w:cs="Arial"/>
                <w:b/>
                <w:sz w:val="22"/>
                <w:szCs w:val="22"/>
              </w:rPr>
              <w:t>LEY G- N° 952</w:t>
            </w:r>
          </w:p>
          <w:p w:rsidR="005B5EE1" w:rsidRPr="00C3072C" w:rsidRDefault="005B5EE1" w:rsidP="00146283">
            <w:pPr>
              <w:pStyle w:val="Textosinformato"/>
              <w:spacing w:line="360" w:lineRule="auto"/>
              <w:jc w:val="center"/>
              <w:rPr>
                <w:rFonts w:ascii="Arial" w:hAnsi="Arial" w:cs="Arial"/>
                <w:sz w:val="22"/>
              </w:rPr>
            </w:pPr>
            <w:r w:rsidRPr="00C3072C">
              <w:rPr>
                <w:rFonts w:ascii="Arial" w:hAnsi="Arial" w:cs="Arial"/>
                <w:b/>
                <w:sz w:val="22"/>
                <w:szCs w:val="22"/>
              </w:rPr>
              <w:t>TABLA DE EQUIVALENCIAS</w:t>
            </w:r>
          </w:p>
        </w:tc>
      </w:tr>
      <w:tr w:rsidR="005B5EE1" w:rsidRPr="00C3072C" w:rsidTr="00C15F91">
        <w:trPr>
          <w:jc w:val="center"/>
        </w:trPr>
        <w:tc>
          <w:tcPr>
            <w:tcW w:w="3082" w:type="dxa"/>
            <w:vAlign w:val="center"/>
          </w:tcPr>
          <w:p w:rsidR="005B5EE1" w:rsidRPr="00C3072C" w:rsidRDefault="005B5EE1" w:rsidP="00C15F91">
            <w:pPr>
              <w:spacing w:line="360" w:lineRule="auto"/>
              <w:jc w:val="center"/>
              <w:rPr>
                <w:rFonts w:ascii="Arial" w:hAnsi="Arial" w:cs="Arial"/>
                <w:b/>
              </w:rPr>
            </w:pPr>
            <w:r w:rsidRPr="00C3072C">
              <w:rPr>
                <w:rFonts w:ascii="Arial" w:hAnsi="Arial" w:cs="Arial"/>
                <w:b/>
                <w:sz w:val="22"/>
                <w:szCs w:val="22"/>
              </w:rPr>
              <w:t>Número de artículo</w:t>
            </w:r>
          </w:p>
          <w:p w:rsidR="005B5EE1" w:rsidRPr="00C3072C" w:rsidRDefault="005B5EE1" w:rsidP="00C15F91">
            <w:pPr>
              <w:spacing w:line="360" w:lineRule="auto"/>
              <w:jc w:val="center"/>
              <w:rPr>
                <w:rFonts w:ascii="Arial" w:hAnsi="Arial" w:cs="Arial"/>
                <w:b/>
              </w:rPr>
            </w:pPr>
            <w:r w:rsidRPr="00C3072C">
              <w:rPr>
                <w:rFonts w:ascii="Arial" w:hAnsi="Arial" w:cs="Arial"/>
                <w:b/>
                <w:sz w:val="22"/>
                <w:szCs w:val="22"/>
              </w:rPr>
              <w:t>del Texto Definitivo</w:t>
            </w:r>
          </w:p>
        </w:tc>
        <w:tc>
          <w:tcPr>
            <w:tcW w:w="2850" w:type="dxa"/>
            <w:vAlign w:val="center"/>
          </w:tcPr>
          <w:p w:rsidR="005B5EE1" w:rsidRPr="00C3072C" w:rsidRDefault="005B5EE1" w:rsidP="00C15F91">
            <w:pPr>
              <w:spacing w:line="360" w:lineRule="auto"/>
              <w:jc w:val="center"/>
              <w:rPr>
                <w:rFonts w:ascii="Arial" w:hAnsi="Arial" w:cs="Arial"/>
                <w:b/>
              </w:rPr>
            </w:pPr>
            <w:r w:rsidRPr="00C3072C">
              <w:rPr>
                <w:rFonts w:ascii="Arial" w:hAnsi="Arial" w:cs="Arial"/>
                <w:b/>
                <w:sz w:val="22"/>
                <w:szCs w:val="22"/>
              </w:rPr>
              <w:t>Número de artículo</w:t>
            </w:r>
          </w:p>
          <w:p w:rsidR="005B5EE1" w:rsidRPr="00C3072C" w:rsidRDefault="005B5EE1" w:rsidP="00C15F91">
            <w:pPr>
              <w:spacing w:line="360" w:lineRule="auto"/>
              <w:jc w:val="center"/>
              <w:rPr>
                <w:rFonts w:ascii="Arial" w:hAnsi="Arial" w:cs="Arial"/>
                <w:b/>
              </w:rPr>
            </w:pPr>
            <w:r w:rsidRPr="00C3072C">
              <w:rPr>
                <w:rFonts w:ascii="Arial" w:hAnsi="Arial" w:cs="Arial"/>
                <w:b/>
                <w:sz w:val="22"/>
                <w:szCs w:val="22"/>
              </w:rPr>
              <w:t>del Texto de Referencia (Ley 952)</w:t>
            </w:r>
          </w:p>
        </w:tc>
        <w:tc>
          <w:tcPr>
            <w:tcW w:w="3145" w:type="dxa"/>
            <w:vAlign w:val="center"/>
          </w:tcPr>
          <w:p w:rsidR="005B5EE1" w:rsidRPr="00C3072C" w:rsidRDefault="005B5EE1" w:rsidP="00C15F91">
            <w:pPr>
              <w:spacing w:line="360" w:lineRule="auto"/>
              <w:jc w:val="center"/>
              <w:rPr>
                <w:rFonts w:ascii="Arial" w:hAnsi="Arial" w:cs="Arial"/>
                <w:b/>
              </w:rPr>
            </w:pPr>
            <w:r w:rsidRPr="00C3072C">
              <w:rPr>
                <w:rFonts w:ascii="Arial" w:hAnsi="Arial" w:cs="Arial"/>
                <w:b/>
                <w:sz w:val="22"/>
                <w:szCs w:val="22"/>
              </w:rPr>
              <w:t>Observaciones</w:t>
            </w:r>
          </w:p>
        </w:tc>
      </w:tr>
      <w:tr w:rsidR="005B5EE1" w:rsidRPr="00C3072C" w:rsidTr="00C15F91">
        <w:trPr>
          <w:jc w:val="center"/>
        </w:trPr>
        <w:tc>
          <w:tcPr>
            <w:tcW w:w="9077" w:type="dxa"/>
            <w:gridSpan w:val="3"/>
          </w:tcPr>
          <w:p w:rsidR="005B5EE1" w:rsidRPr="00C3072C" w:rsidRDefault="005B5EE1" w:rsidP="00C15F91">
            <w:pPr>
              <w:spacing w:line="360" w:lineRule="auto"/>
              <w:jc w:val="center"/>
              <w:rPr>
                <w:rFonts w:ascii="Arial" w:hAnsi="Arial" w:cs="Arial"/>
              </w:rPr>
            </w:pPr>
            <w:r w:rsidRPr="00C3072C">
              <w:rPr>
                <w:rFonts w:ascii="Arial" w:hAnsi="Arial" w:cs="Arial"/>
                <w:sz w:val="22"/>
                <w:szCs w:val="22"/>
              </w:rPr>
              <w:t xml:space="preserve">La numeración de los artículos del Texto Definitivo corresponde a la numeración original de la Ley </w:t>
            </w:r>
            <w:r w:rsidR="00146283">
              <w:rPr>
                <w:rFonts w:ascii="Arial" w:hAnsi="Arial" w:cs="Arial"/>
                <w:sz w:val="22"/>
                <w:szCs w:val="22"/>
              </w:rPr>
              <w:t xml:space="preserve">Nº </w:t>
            </w:r>
            <w:r w:rsidRPr="00C3072C">
              <w:rPr>
                <w:rFonts w:ascii="Arial" w:hAnsi="Arial" w:cs="Arial"/>
                <w:sz w:val="22"/>
                <w:szCs w:val="22"/>
              </w:rPr>
              <w:t>952.</w:t>
            </w:r>
          </w:p>
        </w:tc>
      </w:tr>
    </w:tbl>
    <w:p w:rsidR="005B5EE1" w:rsidRPr="00C3072C" w:rsidRDefault="005B5EE1" w:rsidP="00C15F91">
      <w:pPr>
        <w:spacing w:line="360" w:lineRule="auto"/>
        <w:rPr>
          <w:rFonts w:ascii="Arial" w:hAnsi="Arial" w:cs="Arial"/>
          <w:sz w:val="22"/>
          <w:szCs w:val="22"/>
        </w:rPr>
      </w:pPr>
    </w:p>
    <w:sectPr w:rsidR="005B5EE1" w:rsidRPr="00C3072C" w:rsidSect="00146283">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B5EE1"/>
    <w:rsid w:val="00146283"/>
    <w:rsid w:val="00251EBF"/>
    <w:rsid w:val="002C558C"/>
    <w:rsid w:val="003C08F9"/>
    <w:rsid w:val="005B5EE1"/>
    <w:rsid w:val="00811D82"/>
    <w:rsid w:val="00850EA0"/>
    <w:rsid w:val="00C15F91"/>
    <w:rsid w:val="00C3072C"/>
    <w:rsid w:val="00DD32AB"/>
    <w:rsid w:val="00E14D1F"/>
    <w:rsid w:val="00FA7927"/>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EE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5B5EE1"/>
    <w:pPr>
      <w:spacing w:before="100" w:beforeAutospacing="1" w:after="100" w:afterAutospacing="1"/>
    </w:pPr>
  </w:style>
  <w:style w:type="paragraph" w:styleId="Textosinformato">
    <w:name w:val="Plain Text"/>
    <w:basedOn w:val="Normal"/>
    <w:link w:val="TextosinformatoCar"/>
    <w:rsid w:val="005B5EE1"/>
    <w:rPr>
      <w:rFonts w:ascii="Courier New" w:hAnsi="Courier New"/>
      <w:sz w:val="20"/>
    </w:rPr>
  </w:style>
  <w:style w:type="character" w:customStyle="1" w:styleId="TextosinformatoCar">
    <w:name w:val="Texto sin formato Car"/>
    <w:basedOn w:val="Fuentedeprrafopredeter"/>
    <w:link w:val="Textosinformato"/>
    <w:rsid w:val="005B5EE1"/>
    <w:rPr>
      <w:rFonts w:ascii="Courier New" w:eastAsia="Times New Roman" w:hAnsi="Courier New" w:cs="Times New Roman"/>
      <w:sz w:val="20"/>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120</Words>
  <Characters>664</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7</cp:revision>
  <dcterms:created xsi:type="dcterms:W3CDTF">2014-09-01T16:39:00Z</dcterms:created>
  <dcterms:modified xsi:type="dcterms:W3CDTF">2015-09-25T15:14:00Z</dcterms:modified>
</cp:coreProperties>
</file>