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6477B0" w:rsidP="0093051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30513">
        <w:rPr>
          <w:rFonts w:ascii="Arial" w:hAnsi="Arial" w:cs="Arial"/>
          <w:b/>
          <w:sz w:val="22"/>
          <w:szCs w:val="22"/>
        </w:rPr>
        <w:t>2002-09-0103</w:t>
      </w:r>
    </w:p>
    <w:p w:rsidR="00930513" w:rsidRPr="00930513" w:rsidRDefault="00930513" w:rsidP="0093051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30513" w:rsidRPr="00930513" w:rsidRDefault="00B7482D" w:rsidP="0093051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7482D">
        <w:rPr>
          <w:rFonts w:ascii="Arial" w:hAnsi="Arial" w:cs="Arial"/>
          <w:b/>
          <w:sz w:val="22"/>
          <w:szCs w:val="22"/>
        </w:rPr>
        <w:t>LEY G - N° 848</w:t>
      </w:r>
    </w:p>
    <w:p w:rsidR="00930513" w:rsidRDefault="00930513" w:rsidP="0093051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6477B0" w:rsidRDefault="002171D1" w:rsidP="0093051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30513">
        <w:rPr>
          <w:rFonts w:ascii="Arial" w:hAnsi="Arial" w:cs="Arial"/>
          <w:sz w:val="22"/>
          <w:szCs w:val="22"/>
        </w:rPr>
        <w:t xml:space="preserve">Artículo 1º </w:t>
      </w:r>
      <w:r w:rsidR="006477B0" w:rsidRPr="00930513">
        <w:rPr>
          <w:rFonts w:ascii="Arial" w:hAnsi="Arial" w:cs="Arial"/>
          <w:sz w:val="22"/>
          <w:szCs w:val="22"/>
        </w:rPr>
        <w:t xml:space="preserve">- Autorízase el funcionamiento del "Paseo del Tango", en la calle peatonal Carlos Gardel, entre Jean </w:t>
      </w:r>
      <w:proofErr w:type="spellStart"/>
      <w:r w:rsidR="006477B0" w:rsidRPr="00930513">
        <w:rPr>
          <w:rFonts w:ascii="Arial" w:hAnsi="Arial" w:cs="Arial"/>
          <w:sz w:val="22"/>
          <w:szCs w:val="22"/>
        </w:rPr>
        <w:t>Jaurés</w:t>
      </w:r>
      <w:proofErr w:type="spellEnd"/>
      <w:r w:rsidR="006477B0" w:rsidRPr="00930513">
        <w:rPr>
          <w:rFonts w:ascii="Arial" w:hAnsi="Arial" w:cs="Arial"/>
          <w:sz w:val="22"/>
          <w:szCs w:val="22"/>
        </w:rPr>
        <w:t xml:space="preserve"> y Tomás Manuel de Anchorena, destinado a la reafirmación y difusión del tango y sus temáticas, a través de las dimensiones artísticas, culturales, institucionales y de desarrollo económico.</w:t>
      </w:r>
    </w:p>
    <w:p w:rsidR="00930513" w:rsidRPr="00930513" w:rsidRDefault="00930513" w:rsidP="0093051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30513" w:rsidTr="003A2640">
        <w:trPr>
          <w:jc w:val="center"/>
        </w:trPr>
        <w:tc>
          <w:tcPr>
            <w:tcW w:w="8969" w:type="dxa"/>
            <w:gridSpan w:val="2"/>
          </w:tcPr>
          <w:p w:rsidR="0009329B" w:rsidRPr="00930513" w:rsidRDefault="0009329B" w:rsidP="009305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477B0" w:rsidRPr="0093051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3051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3051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477B0" w:rsidRPr="00930513">
              <w:rPr>
                <w:rFonts w:ascii="Arial" w:hAnsi="Arial" w:cs="Arial"/>
                <w:b/>
                <w:sz w:val="22"/>
                <w:szCs w:val="22"/>
              </w:rPr>
              <w:t>848</w:t>
            </w:r>
          </w:p>
          <w:p w:rsidR="0009329B" w:rsidRPr="00930513" w:rsidRDefault="0009329B" w:rsidP="009305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30513" w:rsidTr="003A2640">
        <w:trPr>
          <w:jc w:val="center"/>
        </w:trPr>
        <w:tc>
          <w:tcPr>
            <w:tcW w:w="3780" w:type="dxa"/>
            <w:vAlign w:val="center"/>
          </w:tcPr>
          <w:p w:rsidR="0009329B" w:rsidRPr="00930513" w:rsidRDefault="0009329B" w:rsidP="00B7482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7482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3051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30513" w:rsidRDefault="0009329B" w:rsidP="009305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3051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930513" w:rsidRDefault="0009329B" w:rsidP="0093051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93051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477B0" w:rsidRPr="00930513">
              <w:rPr>
                <w:rFonts w:ascii="Arial" w:hAnsi="Arial" w:cs="Arial"/>
                <w:sz w:val="22"/>
                <w:szCs w:val="22"/>
              </w:rPr>
              <w:t>848</w:t>
            </w:r>
            <w:r w:rsidRPr="0093051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30513" w:rsidRDefault="00930513" w:rsidP="0093051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Pr="00930513" w:rsidRDefault="006477B0" w:rsidP="0093051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30513">
        <w:rPr>
          <w:rFonts w:ascii="Arial" w:hAnsi="Arial" w:cs="Arial"/>
          <w:b/>
          <w:sz w:val="22"/>
          <w:szCs w:val="22"/>
        </w:rPr>
        <w:t>Artículos Suprimidos</w:t>
      </w:r>
    </w:p>
    <w:p w:rsidR="006477B0" w:rsidRDefault="006477B0" w:rsidP="0093051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30513">
        <w:rPr>
          <w:rFonts w:ascii="Arial" w:hAnsi="Arial" w:cs="Arial"/>
          <w:b/>
          <w:sz w:val="22"/>
          <w:szCs w:val="22"/>
        </w:rPr>
        <w:t xml:space="preserve">Anterior </w:t>
      </w:r>
      <w:r w:rsidR="00885D69" w:rsidRPr="00930513">
        <w:rPr>
          <w:rFonts w:ascii="Arial" w:hAnsi="Arial" w:cs="Arial"/>
          <w:b/>
          <w:sz w:val="22"/>
          <w:szCs w:val="22"/>
        </w:rPr>
        <w:t>a</w:t>
      </w:r>
      <w:r w:rsidRPr="00930513">
        <w:rPr>
          <w:rFonts w:ascii="Arial" w:hAnsi="Arial" w:cs="Arial"/>
          <w:b/>
          <w:sz w:val="22"/>
          <w:szCs w:val="22"/>
        </w:rPr>
        <w:t>rt. 2°:-</w:t>
      </w:r>
      <w:r w:rsidRPr="00930513">
        <w:rPr>
          <w:rFonts w:ascii="Arial" w:hAnsi="Arial" w:cs="Arial"/>
          <w:sz w:val="22"/>
          <w:szCs w:val="22"/>
        </w:rPr>
        <w:t xml:space="preserve"> </w:t>
      </w:r>
      <w:r w:rsidR="002171D1" w:rsidRPr="00930513">
        <w:rPr>
          <w:rFonts w:ascii="Arial" w:hAnsi="Arial" w:cs="Arial"/>
          <w:sz w:val="22"/>
          <w:szCs w:val="22"/>
        </w:rPr>
        <w:t>Caducidad por o</w:t>
      </w:r>
      <w:r w:rsidRPr="00930513">
        <w:rPr>
          <w:rFonts w:ascii="Arial" w:hAnsi="Arial" w:cs="Arial"/>
          <w:sz w:val="22"/>
          <w:szCs w:val="22"/>
        </w:rPr>
        <w:t xml:space="preserve">bjeto </w:t>
      </w:r>
      <w:r w:rsidR="002171D1" w:rsidRPr="00930513">
        <w:rPr>
          <w:rFonts w:ascii="Arial" w:hAnsi="Arial" w:cs="Arial"/>
          <w:sz w:val="22"/>
          <w:szCs w:val="22"/>
        </w:rPr>
        <w:t>c</w:t>
      </w:r>
      <w:r w:rsidRPr="00930513">
        <w:rPr>
          <w:rFonts w:ascii="Arial" w:hAnsi="Arial" w:cs="Arial"/>
          <w:sz w:val="22"/>
          <w:szCs w:val="22"/>
        </w:rPr>
        <w:t>umplido</w:t>
      </w:r>
    </w:p>
    <w:p w:rsidR="00930513" w:rsidRPr="00930513" w:rsidRDefault="00930513" w:rsidP="0093051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30513" w:rsidTr="003A2640">
        <w:trPr>
          <w:jc w:val="center"/>
        </w:trPr>
        <w:tc>
          <w:tcPr>
            <w:tcW w:w="8969" w:type="dxa"/>
            <w:gridSpan w:val="3"/>
          </w:tcPr>
          <w:p w:rsidR="0009329B" w:rsidRPr="00930513" w:rsidRDefault="0009329B" w:rsidP="009305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477B0" w:rsidRPr="00930513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93051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477B0" w:rsidRPr="00930513">
              <w:rPr>
                <w:rFonts w:ascii="Arial" w:hAnsi="Arial" w:cs="Arial"/>
                <w:b/>
                <w:sz w:val="22"/>
                <w:szCs w:val="22"/>
              </w:rPr>
              <w:t>848</w:t>
            </w:r>
          </w:p>
          <w:p w:rsidR="0009329B" w:rsidRPr="00930513" w:rsidRDefault="0009329B" w:rsidP="009305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30513" w:rsidTr="003A2640">
        <w:trPr>
          <w:jc w:val="center"/>
        </w:trPr>
        <w:tc>
          <w:tcPr>
            <w:tcW w:w="3090" w:type="dxa"/>
            <w:vAlign w:val="center"/>
          </w:tcPr>
          <w:p w:rsidR="0009329B" w:rsidRPr="00930513" w:rsidRDefault="0009329B" w:rsidP="00930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30513" w:rsidRDefault="0009329B" w:rsidP="00930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30513" w:rsidRDefault="0009329B" w:rsidP="00930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30513" w:rsidRDefault="003A2640" w:rsidP="00930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6477B0" w:rsidRPr="00930513">
              <w:rPr>
                <w:rFonts w:ascii="Arial" w:hAnsi="Arial" w:cs="Arial"/>
                <w:b/>
                <w:sz w:val="22"/>
                <w:szCs w:val="22"/>
              </w:rPr>
              <w:t>848</w:t>
            </w:r>
            <w:r w:rsidR="0009329B" w:rsidRPr="0093051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30513" w:rsidRDefault="0009329B" w:rsidP="009305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051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30513" w:rsidTr="003A2640">
        <w:trPr>
          <w:jc w:val="center"/>
        </w:trPr>
        <w:tc>
          <w:tcPr>
            <w:tcW w:w="8969" w:type="dxa"/>
            <w:gridSpan w:val="3"/>
          </w:tcPr>
          <w:p w:rsidR="0009329B" w:rsidRPr="00930513" w:rsidRDefault="0009329B" w:rsidP="0093051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3051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477B0" w:rsidRPr="00930513">
              <w:rPr>
                <w:rFonts w:ascii="Arial" w:hAnsi="Arial" w:cs="Arial"/>
                <w:sz w:val="22"/>
                <w:szCs w:val="22"/>
              </w:rPr>
              <w:t>848</w:t>
            </w:r>
            <w:r w:rsidRPr="0093051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30513" w:rsidRDefault="0009329B" w:rsidP="0093051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930513" w:rsidRDefault="00F914CB" w:rsidP="0093051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3051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930513">
        <w:rPr>
          <w:rFonts w:ascii="Arial" w:hAnsi="Arial" w:cs="Arial"/>
          <w:b/>
          <w:sz w:val="22"/>
          <w:szCs w:val="22"/>
        </w:rPr>
        <w:t>:</w:t>
      </w:r>
    </w:p>
    <w:p w:rsidR="006477B0" w:rsidRPr="00B7482D" w:rsidRDefault="006F6C57" w:rsidP="00B7482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7482D">
        <w:rPr>
          <w:rFonts w:ascii="Arial" w:hAnsi="Arial" w:cs="Arial"/>
          <w:sz w:val="22"/>
          <w:szCs w:val="22"/>
        </w:rPr>
        <w:t>A</w:t>
      </w:r>
      <w:r w:rsidR="006477B0" w:rsidRPr="00B7482D">
        <w:rPr>
          <w:rFonts w:ascii="Arial" w:hAnsi="Arial" w:cs="Arial"/>
          <w:sz w:val="22"/>
          <w:szCs w:val="22"/>
        </w:rPr>
        <w:t>rtículo 2°</w:t>
      </w:r>
      <w:r w:rsidR="002171D1" w:rsidRPr="00B7482D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>: Disponía</w:t>
      </w:r>
      <w:r w:rsidRPr="00B7482D">
        <w:rPr>
          <w:rStyle w:val="apple-converted-space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que </w:t>
      </w:r>
      <w:r w:rsidRPr="00B7482D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el Poder Ejecutivo debía reglamentar la presente  Ley en un plazo de sesenta días a partir de su sanción, como la misma </w:t>
      </w:r>
      <w:r w:rsidR="006477B0" w:rsidRPr="00B7482D">
        <w:rPr>
          <w:rFonts w:ascii="Arial" w:hAnsi="Arial" w:cs="Arial"/>
          <w:sz w:val="22"/>
          <w:szCs w:val="22"/>
        </w:rPr>
        <w:t xml:space="preserve"> fue reglamentada por el Decreto N° 1506/2005</w:t>
      </w:r>
      <w:r w:rsidRPr="00B7482D">
        <w:rPr>
          <w:rFonts w:ascii="Arial" w:hAnsi="Arial" w:cs="Arial"/>
          <w:sz w:val="22"/>
          <w:szCs w:val="22"/>
        </w:rPr>
        <w:t xml:space="preserve"> se considera de objeto cumplido</w:t>
      </w:r>
      <w:r w:rsidR="006477B0" w:rsidRPr="00B7482D">
        <w:rPr>
          <w:rFonts w:ascii="Arial" w:hAnsi="Arial" w:cs="Arial"/>
          <w:sz w:val="22"/>
          <w:szCs w:val="22"/>
        </w:rPr>
        <w:t>.</w:t>
      </w:r>
    </w:p>
    <w:sectPr w:rsidR="006477B0" w:rsidRPr="00B7482D" w:rsidSect="0093051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4462A"/>
    <w:multiLevelType w:val="hybridMultilevel"/>
    <w:tmpl w:val="DEAC2CD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3F71"/>
    <w:rsid w:val="001B6465"/>
    <w:rsid w:val="002171D1"/>
    <w:rsid w:val="002B476A"/>
    <w:rsid w:val="002D2DC8"/>
    <w:rsid w:val="00333DA6"/>
    <w:rsid w:val="003A2640"/>
    <w:rsid w:val="004A7641"/>
    <w:rsid w:val="004B7C84"/>
    <w:rsid w:val="005C0D00"/>
    <w:rsid w:val="005D403A"/>
    <w:rsid w:val="006477B0"/>
    <w:rsid w:val="006506AC"/>
    <w:rsid w:val="006B1B39"/>
    <w:rsid w:val="006F6C57"/>
    <w:rsid w:val="00885D69"/>
    <w:rsid w:val="00930513"/>
    <w:rsid w:val="00A476C0"/>
    <w:rsid w:val="00B7482D"/>
    <w:rsid w:val="00BF0F88"/>
    <w:rsid w:val="00C67C06"/>
    <w:rsid w:val="00D535A0"/>
    <w:rsid w:val="00E1749C"/>
    <w:rsid w:val="00EF6C3E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6F6C57"/>
  </w:style>
  <w:style w:type="paragraph" w:styleId="Prrafodelista">
    <w:name w:val="List Paragraph"/>
    <w:basedOn w:val="Normal"/>
    <w:uiPriority w:val="34"/>
    <w:qFormat/>
    <w:rsid w:val="009305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2015-09-25T15:09:00Z</dcterms:modified>
</cp:coreProperties>
</file>