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AE4BE3" w:rsidP="00C8428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84283">
        <w:rPr>
          <w:rFonts w:ascii="Arial" w:hAnsi="Arial" w:cs="Arial"/>
          <w:b/>
          <w:sz w:val="22"/>
          <w:szCs w:val="22"/>
        </w:rPr>
        <w:t>2001-05-0565</w:t>
      </w:r>
    </w:p>
    <w:p w:rsidR="00C84283" w:rsidRPr="00C84283" w:rsidRDefault="00C84283" w:rsidP="00C8428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84283" w:rsidRPr="00C84283" w:rsidRDefault="000F49EE" w:rsidP="00C8428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F49EE">
        <w:rPr>
          <w:rFonts w:ascii="Arial" w:hAnsi="Arial" w:cs="Arial"/>
          <w:b/>
          <w:sz w:val="22"/>
          <w:szCs w:val="22"/>
        </w:rPr>
        <w:t>LEY G - N° 586</w:t>
      </w:r>
    </w:p>
    <w:p w:rsidR="00C84283" w:rsidRDefault="00C84283" w:rsidP="00C84283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</w:p>
    <w:p w:rsidR="00AE4BE3" w:rsidRPr="00C84283" w:rsidRDefault="00AE4BE3" w:rsidP="00C84283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  <w:r w:rsidRPr="00C84283">
        <w:rPr>
          <w:rFonts w:ascii="Arial" w:hAnsi="Arial" w:cs="Arial"/>
          <w:sz w:val="22"/>
          <w:szCs w:val="22"/>
        </w:rPr>
        <w:t>Artículo 1º</w:t>
      </w:r>
      <w:r w:rsidR="00F62142" w:rsidRPr="00C84283">
        <w:rPr>
          <w:rFonts w:ascii="Arial" w:hAnsi="Arial" w:cs="Arial"/>
          <w:sz w:val="22"/>
          <w:szCs w:val="22"/>
        </w:rPr>
        <w:t xml:space="preserve"> </w:t>
      </w:r>
      <w:r w:rsidRPr="00C84283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C84283">
        <w:rPr>
          <w:rFonts w:ascii="Arial" w:hAnsi="Arial" w:cs="Arial"/>
          <w:sz w:val="22"/>
          <w:szCs w:val="22"/>
        </w:rPr>
        <w:t>Establécese</w:t>
      </w:r>
      <w:proofErr w:type="spellEnd"/>
      <w:r w:rsidRPr="00C84283">
        <w:rPr>
          <w:rFonts w:ascii="Arial" w:hAnsi="Arial" w:cs="Arial"/>
          <w:sz w:val="22"/>
          <w:szCs w:val="22"/>
        </w:rPr>
        <w:t xml:space="preserve"> en todas las escuelas dependientes del Gobierno de la Ciudad Autónoma de Buenos Aires el día 2 de Mayo de cada año como "Día de los Tripulantes del Crucero A.R.A. GENERAL BELGRANO".</w:t>
      </w:r>
    </w:p>
    <w:p w:rsidR="00F62142" w:rsidRPr="00C84283" w:rsidRDefault="00F62142" w:rsidP="00C84283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</w:p>
    <w:p w:rsidR="00AE4BE3" w:rsidRPr="00C84283" w:rsidRDefault="00AE4BE3" w:rsidP="00C842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84283">
        <w:rPr>
          <w:rFonts w:ascii="Arial" w:hAnsi="Arial" w:cs="Arial"/>
          <w:sz w:val="22"/>
          <w:szCs w:val="22"/>
        </w:rPr>
        <w:t xml:space="preserve">Artículo </w:t>
      </w:r>
      <w:r w:rsidR="00F62142" w:rsidRPr="00C84283">
        <w:rPr>
          <w:rFonts w:ascii="Arial" w:hAnsi="Arial" w:cs="Arial"/>
          <w:sz w:val="22"/>
          <w:szCs w:val="22"/>
        </w:rPr>
        <w:t xml:space="preserve">2º </w:t>
      </w:r>
      <w:r w:rsidRPr="00C84283">
        <w:rPr>
          <w:rFonts w:ascii="Arial" w:hAnsi="Arial" w:cs="Arial"/>
          <w:sz w:val="22"/>
          <w:szCs w:val="22"/>
        </w:rPr>
        <w:t xml:space="preserve">- Inclúyase en el calendario escolar la realización de actividades recordatorias del hundimiento del Crucero A.R.A. General Belgrano y sus tripulantes fuera del área de exclusión, por un submarino británico, violando normas internacionales. </w:t>
      </w:r>
    </w:p>
    <w:p w:rsidR="00F62142" w:rsidRPr="00C84283" w:rsidRDefault="00F62142" w:rsidP="00C842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E4BE3" w:rsidRPr="00C84283" w:rsidRDefault="00AE4BE3" w:rsidP="00C842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84283">
        <w:rPr>
          <w:rFonts w:ascii="Arial" w:hAnsi="Arial" w:cs="Arial"/>
          <w:sz w:val="22"/>
          <w:szCs w:val="22"/>
        </w:rPr>
        <w:t>Artículo 3°</w:t>
      </w:r>
      <w:r w:rsidR="00F62142" w:rsidRPr="00C84283">
        <w:rPr>
          <w:rFonts w:ascii="Arial" w:hAnsi="Arial" w:cs="Arial"/>
          <w:sz w:val="22"/>
          <w:szCs w:val="22"/>
        </w:rPr>
        <w:t xml:space="preserve"> </w:t>
      </w:r>
      <w:r w:rsidRPr="00C84283">
        <w:rPr>
          <w:rFonts w:ascii="Arial" w:hAnsi="Arial" w:cs="Arial"/>
          <w:sz w:val="22"/>
          <w:szCs w:val="22"/>
        </w:rPr>
        <w:t>- Dispóngase en todos los establecimientos educativos que la bandera permanecerá izada a media asta en homenaje a los muertos por el hundimiento del Crucero A.R.A. General Belgrano, ocurrido el 2 de mayo de 1982.</w:t>
      </w:r>
    </w:p>
    <w:p w:rsidR="0009329B" w:rsidRPr="00C84283" w:rsidRDefault="0009329B" w:rsidP="00C842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63"/>
        <w:gridCol w:w="5189"/>
      </w:tblGrid>
      <w:tr w:rsidR="0009329B" w:rsidRPr="00C84283" w:rsidTr="00C84283">
        <w:trPr>
          <w:jc w:val="center"/>
        </w:trPr>
        <w:tc>
          <w:tcPr>
            <w:tcW w:w="9552" w:type="dxa"/>
            <w:gridSpan w:val="2"/>
          </w:tcPr>
          <w:p w:rsidR="0009329B" w:rsidRPr="00C84283" w:rsidRDefault="0009329B" w:rsidP="00C8428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E4BE3" w:rsidRPr="00C8428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842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8428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E4BE3" w:rsidRPr="00C84283">
              <w:rPr>
                <w:rFonts w:ascii="Arial" w:hAnsi="Arial" w:cs="Arial"/>
                <w:b/>
                <w:sz w:val="22"/>
                <w:szCs w:val="22"/>
              </w:rPr>
              <w:t>586</w:t>
            </w:r>
          </w:p>
          <w:p w:rsidR="0009329B" w:rsidRPr="00C84283" w:rsidRDefault="0009329B" w:rsidP="00C842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84283" w:rsidTr="00C84283">
        <w:trPr>
          <w:jc w:val="center"/>
        </w:trPr>
        <w:tc>
          <w:tcPr>
            <w:tcW w:w="4363" w:type="dxa"/>
            <w:vAlign w:val="center"/>
          </w:tcPr>
          <w:p w:rsidR="0009329B" w:rsidRPr="00C84283" w:rsidRDefault="0009329B" w:rsidP="000F49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F49E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8428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84283" w:rsidRDefault="0009329B" w:rsidP="00C842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84283" w:rsidTr="00C84283">
        <w:trPr>
          <w:trHeight w:val="555"/>
          <w:jc w:val="center"/>
        </w:trPr>
        <w:tc>
          <w:tcPr>
            <w:tcW w:w="9552" w:type="dxa"/>
            <w:gridSpan w:val="2"/>
          </w:tcPr>
          <w:p w:rsidR="0009329B" w:rsidRPr="00C84283" w:rsidRDefault="0009329B" w:rsidP="00C8428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8428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E4BE3" w:rsidRPr="00C84283">
              <w:rPr>
                <w:rFonts w:ascii="Arial" w:hAnsi="Arial" w:cs="Arial"/>
                <w:sz w:val="22"/>
                <w:szCs w:val="22"/>
              </w:rPr>
              <w:t>586</w:t>
            </w:r>
            <w:r w:rsidRPr="00C842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84283" w:rsidRDefault="00C84283" w:rsidP="00C84283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09329B" w:rsidRDefault="00AE4BE3" w:rsidP="00C8428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84283">
        <w:rPr>
          <w:rFonts w:ascii="Arial" w:hAnsi="Arial" w:cs="Arial"/>
          <w:b/>
          <w:sz w:val="22"/>
          <w:szCs w:val="22"/>
        </w:rPr>
        <w:t>Artículos Suprimidos</w:t>
      </w:r>
    </w:p>
    <w:p w:rsidR="00C84283" w:rsidRDefault="00AE4BE3" w:rsidP="00C84283">
      <w:pPr>
        <w:spacing w:line="360" w:lineRule="auto"/>
        <w:rPr>
          <w:rFonts w:ascii="Arial" w:hAnsi="Arial" w:cs="Arial"/>
          <w:sz w:val="22"/>
          <w:szCs w:val="22"/>
        </w:rPr>
      </w:pPr>
      <w:r w:rsidRPr="00C84283">
        <w:rPr>
          <w:rFonts w:ascii="Arial" w:hAnsi="Arial" w:cs="Arial"/>
          <w:b/>
          <w:sz w:val="22"/>
          <w:szCs w:val="22"/>
        </w:rPr>
        <w:t>Anterior art. 4°:-</w:t>
      </w:r>
      <w:r w:rsidRPr="00C84283">
        <w:rPr>
          <w:rFonts w:ascii="Arial" w:hAnsi="Arial" w:cs="Arial"/>
          <w:b/>
          <w:i/>
          <w:sz w:val="22"/>
          <w:szCs w:val="22"/>
        </w:rPr>
        <w:t xml:space="preserve"> </w:t>
      </w:r>
      <w:r w:rsidRPr="00C84283">
        <w:rPr>
          <w:rFonts w:ascii="Arial" w:hAnsi="Arial" w:cs="Arial"/>
          <w:sz w:val="22"/>
          <w:szCs w:val="22"/>
        </w:rPr>
        <w:t>Caducidad por Objeto Cumplido</w:t>
      </w:r>
      <w:r w:rsidR="00F62142" w:rsidRPr="00C84283">
        <w:rPr>
          <w:rFonts w:ascii="Arial" w:hAnsi="Arial" w:cs="Arial"/>
          <w:sz w:val="22"/>
          <w:szCs w:val="22"/>
        </w:rPr>
        <w:t>.</w:t>
      </w:r>
    </w:p>
    <w:p w:rsidR="00C84283" w:rsidRPr="00C84283" w:rsidRDefault="00C84283" w:rsidP="00C84283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tbl>
      <w:tblPr>
        <w:tblW w:w="0" w:type="auto"/>
        <w:jc w:val="center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2850"/>
        <w:gridCol w:w="3116"/>
      </w:tblGrid>
      <w:tr w:rsidR="0009329B" w:rsidRPr="00C84283" w:rsidTr="00C84283">
        <w:trPr>
          <w:jc w:val="center"/>
        </w:trPr>
        <w:tc>
          <w:tcPr>
            <w:tcW w:w="9445" w:type="dxa"/>
            <w:gridSpan w:val="3"/>
          </w:tcPr>
          <w:p w:rsidR="0009329B" w:rsidRPr="00C84283" w:rsidRDefault="0009329B" w:rsidP="00C8428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E4BE3" w:rsidRPr="00C8428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842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8428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E4BE3" w:rsidRPr="00C84283">
              <w:rPr>
                <w:rFonts w:ascii="Arial" w:hAnsi="Arial" w:cs="Arial"/>
                <w:b/>
                <w:sz w:val="22"/>
                <w:szCs w:val="22"/>
              </w:rPr>
              <w:t>586</w:t>
            </w:r>
          </w:p>
          <w:p w:rsidR="0009329B" w:rsidRPr="00C84283" w:rsidRDefault="0009329B" w:rsidP="00C842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84283" w:rsidTr="00C84283">
        <w:trPr>
          <w:jc w:val="center"/>
        </w:trPr>
        <w:tc>
          <w:tcPr>
            <w:tcW w:w="3479" w:type="dxa"/>
            <w:vAlign w:val="center"/>
          </w:tcPr>
          <w:p w:rsidR="0009329B" w:rsidRPr="00C84283" w:rsidRDefault="0009329B" w:rsidP="00C842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84283" w:rsidRDefault="0009329B" w:rsidP="00C842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84283" w:rsidRDefault="0009329B" w:rsidP="00C842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84283" w:rsidRDefault="003A2640" w:rsidP="00C842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E4BE3" w:rsidRPr="00C84283">
              <w:rPr>
                <w:rFonts w:ascii="Arial" w:hAnsi="Arial" w:cs="Arial"/>
                <w:b/>
                <w:sz w:val="22"/>
                <w:szCs w:val="22"/>
              </w:rPr>
              <w:t>586</w:t>
            </w:r>
            <w:r w:rsidR="0009329B" w:rsidRPr="00C8428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16" w:type="dxa"/>
            <w:vAlign w:val="center"/>
          </w:tcPr>
          <w:p w:rsidR="0009329B" w:rsidRPr="00C84283" w:rsidRDefault="0009329B" w:rsidP="00C8428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428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84283" w:rsidTr="00C84283">
        <w:trPr>
          <w:jc w:val="center"/>
        </w:trPr>
        <w:tc>
          <w:tcPr>
            <w:tcW w:w="9445" w:type="dxa"/>
            <w:gridSpan w:val="3"/>
          </w:tcPr>
          <w:p w:rsidR="0009329B" w:rsidRPr="00C84283" w:rsidRDefault="0009329B" w:rsidP="00C8428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8428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E4BE3" w:rsidRPr="00C84283">
              <w:rPr>
                <w:rFonts w:ascii="Arial" w:hAnsi="Arial" w:cs="Arial"/>
                <w:sz w:val="22"/>
                <w:szCs w:val="22"/>
              </w:rPr>
              <w:t>586</w:t>
            </w:r>
            <w:r w:rsidRPr="00C842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84283" w:rsidRDefault="0009329B" w:rsidP="00C8428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84283" w:rsidSect="00C8428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F49EE"/>
    <w:rsid w:val="002B476A"/>
    <w:rsid w:val="002D2DC8"/>
    <w:rsid w:val="00333DA6"/>
    <w:rsid w:val="003A2640"/>
    <w:rsid w:val="004954A2"/>
    <w:rsid w:val="004A7641"/>
    <w:rsid w:val="00520A3B"/>
    <w:rsid w:val="005C0D00"/>
    <w:rsid w:val="005D403A"/>
    <w:rsid w:val="006506AC"/>
    <w:rsid w:val="006B1B39"/>
    <w:rsid w:val="00707AFB"/>
    <w:rsid w:val="0098097E"/>
    <w:rsid w:val="00A476C0"/>
    <w:rsid w:val="00AE4BE3"/>
    <w:rsid w:val="00BB6C24"/>
    <w:rsid w:val="00BF0F88"/>
    <w:rsid w:val="00C67C06"/>
    <w:rsid w:val="00C84283"/>
    <w:rsid w:val="00D42552"/>
    <w:rsid w:val="00F6214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AE4BE3"/>
    <w:pPr>
      <w:jc w:val="both"/>
    </w:pPr>
    <w:rPr>
      <w:szCs w:val="20"/>
      <w:lang w:eastAsia="es-AR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E4BE3"/>
    <w:rPr>
      <w:rFonts w:ascii="Times New Roman" w:eastAsia="Times New Roman" w:hAnsi="Times New Roman" w:cs="Times New Roman"/>
      <w:sz w:val="24"/>
      <w:szCs w:val="20"/>
      <w:lang w:val="es-ES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2015-09-24T20:33:00Z</dcterms:modified>
</cp:coreProperties>
</file>