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F6E22" w:rsidRPr="00D81AE2" w:rsidRDefault="005F6E22" w:rsidP="00D81AE2">
      <w:pPr>
        <w:autoSpaceDE w:val="0"/>
        <w:autoSpaceDN w:val="0"/>
        <w:adjustRightInd w:val="0"/>
        <w:spacing w:line="360" w:lineRule="auto"/>
        <w:rPr>
          <w:rFonts w:ascii="Arial" w:eastAsiaTheme="minorHAnsi" w:hAnsi="Arial" w:cs="Arial"/>
          <w:b/>
          <w:color w:val="2F2F2F"/>
          <w:sz w:val="22"/>
          <w:szCs w:val="22"/>
          <w:lang w:eastAsia="en-US"/>
        </w:rPr>
      </w:pPr>
      <w:r w:rsidRPr="00D81AE2">
        <w:rPr>
          <w:rFonts w:ascii="Arial" w:eastAsiaTheme="minorHAnsi" w:hAnsi="Arial" w:cs="Arial"/>
          <w:b/>
          <w:color w:val="2F2F2F"/>
          <w:sz w:val="22"/>
          <w:szCs w:val="22"/>
          <w:lang w:eastAsia="en-US"/>
        </w:rPr>
        <w:t>2000-07-0218</w:t>
      </w:r>
    </w:p>
    <w:p w:rsidR="00D81AE2" w:rsidRDefault="00D81AE2" w:rsidP="00D81AE2">
      <w:pPr>
        <w:spacing w:line="360" w:lineRule="auto"/>
        <w:jc w:val="center"/>
        <w:rPr>
          <w:rFonts w:ascii="Arial" w:hAnsi="Arial" w:cs="Arial"/>
          <w:b/>
          <w:sz w:val="22"/>
          <w:szCs w:val="22"/>
        </w:rPr>
      </w:pPr>
    </w:p>
    <w:p w:rsidR="003D6BDB" w:rsidRPr="00D81AE2" w:rsidRDefault="005F6E22" w:rsidP="002F71C3">
      <w:pPr>
        <w:pStyle w:val="NormalWeb"/>
        <w:spacing w:before="0" w:after="0" w:line="360" w:lineRule="auto"/>
        <w:jc w:val="center"/>
        <w:rPr>
          <w:rFonts w:ascii="Arial" w:hAnsi="Arial" w:cs="Arial"/>
          <w:b/>
          <w:sz w:val="22"/>
          <w:szCs w:val="22"/>
        </w:rPr>
      </w:pPr>
      <w:r w:rsidRPr="00D81AE2">
        <w:rPr>
          <w:rFonts w:ascii="Arial" w:hAnsi="Arial" w:cs="Arial"/>
          <w:b/>
          <w:sz w:val="22"/>
          <w:szCs w:val="22"/>
        </w:rPr>
        <w:t>LEY F - N° 400</w:t>
      </w:r>
    </w:p>
    <w:p w:rsidR="00D81AE2" w:rsidRDefault="00D81AE2" w:rsidP="00D81AE2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3D6BDB" w:rsidRPr="00D81AE2" w:rsidRDefault="003D6BDB" w:rsidP="00D81AE2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D81AE2">
        <w:rPr>
          <w:rFonts w:ascii="Arial" w:hAnsi="Arial" w:cs="Arial"/>
          <w:sz w:val="22"/>
          <w:szCs w:val="22"/>
        </w:rPr>
        <w:t>Artículo 1º</w:t>
      </w:r>
      <w:r w:rsidR="00D81AE2">
        <w:rPr>
          <w:rFonts w:ascii="Arial" w:hAnsi="Arial" w:cs="Arial"/>
          <w:sz w:val="22"/>
          <w:szCs w:val="22"/>
        </w:rPr>
        <w:t xml:space="preserve"> </w:t>
      </w:r>
      <w:r w:rsidRPr="00D81AE2">
        <w:rPr>
          <w:rFonts w:ascii="Arial" w:hAnsi="Arial" w:cs="Arial"/>
          <w:sz w:val="22"/>
          <w:szCs w:val="22"/>
        </w:rPr>
        <w:t xml:space="preserve">- </w:t>
      </w:r>
      <w:proofErr w:type="spellStart"/>
      <w:r w:rsidRPr="00D81AE2">
        <w:rPr>
          <w:rFonts w:ascii="Arial" w:hAnsi="Arial" w:cs="Arial"/>
          <w:sz w:val="22"/>
          <w:szCs w:val="22"/>
        </w:rPr>
        <w:t>Prohíbese</w:t>
      </w:r>
      <w:proofErr w:type="spellEnd"/>
      <w:r w:rsidRPr="00D81AE2">
        <w:rPr>
          <w:rFonts w:ascii="Arial" w:hAnsi="Arial" w:cs="Arial"/>
          <w:sz w:val="22"/>
          <w:szCs w:val="22"/>
        </w:rPr>
        <w:t xml:space="preserve"> a los establecimientos educativos privados incorporados a la enseñanza oficial retener boletines de calificaciones, certificados de estudios, pases a otros establecimientos, certificados de regularidad y toda otra documentación oficial del alumno de los que se registre morosidad en el pago de aranceles correspondientes.</w:t>
      </w:r>
    </w:p>
    <w:p w:rsidR="003D6BDB" w:rsidRPr="00D81AE2" w:rsidRDefault="003D6BDB" w:rsidP="00D81AE2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3D6BDB" w:rsidRPr="00D81AE2" w:rsidRDefault="00D81AE2" w:rsidP="00D81AE2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Artículo 2º </w:t>
      </w:r>
      <w:r w:rsidR="003D6BDB" w:rsidRPr="00D81AE2">
        <w:rPr>
          <w:rFonts w:ascii="Arial" w:hAnsi="Arial" w:cs="Arial"/>
          <w:sz w:val="22"/>
          <w:szCs w:val="22"/>
        </w:rPr>
        <w:t xml:space="preserve">- Ningún alumno, con motivo de mora en el pago de aranceles, podrá ser privado de la asistencia regular a todas las clases, experiencias y actividades pedagógicas e institucionales en general, que conformen la </w:t>
      </w:r>
      <w:proofErr w:type="spellStart"/>
      <w:r w:rsidR="003D6BDB" w:rsidRPr="00D81AE2">
        <w:rPr>
          <w:rFonts w:ascii="Arial" w:hAnsi="Arial" w:cs="Arial"/>
          <w:sz w:val="22"/>
          <w:szCs w:val="22"/>
        </w:rPr>
        <w:t>currícula</w:t>
      </w:r>
      <w:proofErr w:type="spellEnd"/>
      <w:r w:rsidR="003D6BDB" w:rsidRPr="00D81AE2">
        <w:rPr>
          <w:rFonts w:ascii="Arial" w:hAnsi="Arial" w:cs="Arial"/>
          <w:sz w:val="22"/>
          <w:szCs w:val="22"/>
        </w:rPr>
        <w:t xml:space="preserve"> o plan de estudios oficial, mientras no se verifiquen las siguientes condiciones:</w:t>
      </w:r>
    </w:p>
    <w:p w:rsidR="003D6BDB" w:rsidRPr="00D81AE2" w:rsidRDefault="003D6BDB" w:rsidP="00D81AE2">
      <w:pPr>
        <w:numPr>
          <w:ilvl w:val="0"/>
          <w:numId w:val="1"/>
        </w:numPr>
        <w:spacing w:line="360" w:lineRule="auto"/>
        <w:ind w:left="567" w:hanging="567"/>
        <w:jc w:val="both"/>
        <w:outlineLvl w:val="0"/>
        <w:rPr>
          <w:rFonts w:ascii="Arial" w:hAnsi="Arial" w:cs="Arial"/>
          <w:sz w:val="22"/>
          <w:szCs w:val="22"/>
        </w:rPr>
      </w:pPr>
      <w:r w:rsidRPr="00D81AE2">
        <w:rPr>
          <w:rFonts w:ascii="Arial" w:hAnsi="Arial" w:cs="Arial"/>
          <w:sz w:val="22"/>
          <w:szCs w:val="22"/>
        </w:rPr>
        <w:t xml:space="preserve">Que la falta de pago de aranceles corresponda a tres meses consecutivos. </w:t>
      </w:r>
    </w:p>
    <w:p w:rsidR="003D6BDB" w:rsidRPr="00D81AE2" w:rsidRDefault="003D6BDB" w:rsidP="00D81AE2">
      <w:pPr>
        <w:numPr>
          <w:ilvl w:val="0"/>
          <w:numId w:val="1"/>
        </w:numPr>
        <w:spacing w:line="360" w:lineRule="auto"/>
        <w:ind w:left="567" w:hanging="567"/>
        <w:jc w:val="both"/>
        <w:outlineLvl w:val="0"/>
        <w:rPr>
          <w:rFonts w:ascii="Arial" w:hAnsi="Arial" w:cs="Arial"/>
          <w:sz w:val="22"/>
          <w:szCs w:val="22"/>
        </w:rPr>
      </w:pPr>
      <w:r w:rsidRPr="00D81AE2">
        <w:rPr>
          <w:rFonts w:ascii="Arial" w:hAnsi="Arial" w:cs="Arial"/>
          <w:sz w:val="22"/>
          <w:szCs w:val="22"/>
        </w:rPr>
        <w:t xml:space="preserve">Que el padre, madre, o responsable del alumno haya sido intimado en forma fehaciente a cancelar la deuda existente. </w:t>
      </w:r>
    </w:p>
    <w:p w:rsidR="003D6BDB" w:rsidRPr="00D81AE2" w:rsidRDefault="003D6BDB" w:rsidP="00D81AE2">
      <w:pPr>
        <w:numPr>
          <w:ilvl w:val="0"/>
          <w:numId w:val="1"/>
        </w:numPr>
        <w:spacing w:line="360" w:lineRule="auto"/>
        <w:ind w:left="567" w:hanging="567"/>
        <w:jc w:val="both"/>
        <w:outlineLvl w:val="0"/>
        <w:rPr>
          <w:rFonts w:ascii="Arial" w:hAnsi="Arial" w:cs="Arial"/>
          <w:sz w:val="22"/>
          <w:szCs w:val="22"/>
        </w:rPr>
      </w:pPr>
      <w:r w:rsidRPr="00D81AE2">
        <w:rPr>
          <w:rFonts w:ascii="Arial" w:hAnsi="Arial" w:cs="Arial"/>
          <w:sz w:val="22"/>
          <w:szCs w:val="22"/>
        </w:rPr>
        <w:t>Que se haya asignado la vacant</w:t>
      </w:r>
      <w:r w:rsidR="005E0B36" w:rsidRPr="00D81AE2">
        <w:rPr>
          <w:rFonts w:ascii="Arial" w:hAnsi="Arial" w:cs="Arial"/>
          <w:sz w:val="22"/>
          <w:szCs w:val="22"/>
        </w:rPr>
        <w:t>e en los términos del Artículo 4</w:t>
      </w:r>
      <w:r w:rsidRPr="00D81AE2">
        <w:rPr>
          <w:rFonts w:ascii="Arial" w:hAnsi="Arial" w:cs="Arial"/>
          <w:sz w:val="22"/>
          <w:szCs w:val="22"/>
        </w:rPr>
        <w:t xml:space="preserve">º. </w:t>
      </w:r>
    </w:p>
    <w:p w:rsidR="003D6BDB" w:rsidRPr="00D81AE2" w:rsidRDefault="003D6BDB" w:rsidP="00D81AE2">
      <w:pPr>
        <w:spacing w:line="360" w:lineRule="auto"/>
        <w:ind w:left="720"/>
        <w:jc w:val="both"/>
        <w:outlineLvl w:val="0"/>
        <w:rPr>
          <w:rFonts w:ascii="Arial" w:hAnsi="Arial" w:cs="Arial"/>
          <w:sz w:val="22"/>
          <w:szCs w:val="22"/>
        </w:rPr>
      </w:pPr>
    </w:p>
    <w:p w:rsidR="003D6BDB" w:rsidRPr="00D81AE2" w:rsidRDefault="00AA30B1" w:rsidP="00D81AE2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D81AE2">
        <w:rPr>
          <w:rFonts w:ascii="Arial" w:hAnsi="Arial" w:cs="Arial"/>
          <w:sz w:val="22"/>
          <w:szCs w:val="22"/>
        </w:rPr>
        <w:t>Artículo 3°</w:t>
      </w:r>
      <w:r w:rsidR="00D81AE2">
        <w:rPr>
          <w:rFonts w:ascii="Arial" w:hAnsi="Arial" w:cs="Arial"/>
          <w:sz w:val="22"/>
          <w:szCs w:val="22"/>
        </w:rPr>
        <w:t xml:space="preserve"> </w:t>
      </w:r>
      <w:r w:rsidR="005E0B36" w:rsidRPr="00D81AE2">
        <w:rPr>
          <w:rFonts w:ascii="Arial" w:hAnsi="Arial" w:cs="Arial"/>
          <w:sz w:val="22"/>
          <w:szCs w:val="22"/>
        </w:rPr>
        <w:t>- L</w:t>
      </w:r>
      <w:r w:rsidR="003D6BDB" w:rsidRPr="00D81AE2">
        <w:rPr>
          <w:rFonts w:ascii="Arial" w:hAnsi="Arial" w:cs="Arial"/>
          <w:sz w:val="22"/>
          <w:szCs w:val="22"/>
        </w:rPr>
        <w:t>os alumnos de los establecimientos citados en el artículo 1º de esta ley, que se encuentren comprendidos en las situaciones enunciadas en los incisos a) y b) del artículo 2º, podrán finalizar el año lectivo en dichos establecimientos, cuando se verifique alguna de las siguientes condiciones:</w:t>
      </w:r>
    </w:p>
    <w:p w:rsidR="003D6BDB" w:rsidRPr="00D81AE2" w:rsidRDefault="003D6BDB" w:rsidP="00D81AE2">
      <w:pPr>
        <w:numPr>
          <w:ilvl w:val="0"/>
          <w:numId w:val="2"/>
        </w:numPr>
        <w:spacing w:line="360" w:lineRule="auto"/>
        <w:ind w:left="567" w:hanging="567"/>
        <w:jc w:val="both"/>
        <w:outlineLvl w:val="0"/>
        <w:rPr>
          <w:rFonts w:ascii="Arial" w:hAnsi="Arial" w:cs="Arial"/>
          <w:sz w:val="22"/>
          <w:szCs w:val="22"/>
        </w:rPr>
      </w:pPr>
      <w:r w:rsidRPr="00D81AE2">
        <w:rPr>
          <w:rFonts w:ascii="Arial" w:hAnsi="Arial" w:cs="Arial"/>
          <w:sz w:val="22"/>
          <w:szCs w:val="22"/>
        </w:rPr>
        <w:t xml:space="preserve">Que el padre, madre, tutor o responsable de la manutención del educando hubiere sido despedido de su empleo sin el cobro de indemnización y se encontrare por tal motivo en juicio o mediación laboral obligatoria, siempre que se mantuviere desocupado. </w:t>
      </w:r>
    </w:p>
    <w:p w:rsidR="003D6BDB" w:rsidRPr="00D81AE2" w:rsidRDefault="003D6BDB" w:rsidP="00D81AE2">
      <w:pPr>
        <w:numPr>
          <w:ilvl w:val="0"/>
          <w:numId w:val="2"/>
        </w:numPr>
        <w:spacing w:line="360" w:lineRule="auto"/>
        <w:ind w:left="567" w:hanging="567"/>
        <w:jc w:val="both"/>
        <w:outlineLvl w:val="0"/>
        <w:rPr>
          <w:rFonts w:ascii="Arial" w:hAnsi="Arial" w:cs="Arial"/>
          <w:sz w:val="22"/>
          <w:szCs w:val="22"/>
        </w:rPr>
      </w:pPr>
      <w:r w:rsidRPr="00D81AE2">
        <w:rPr>
          <w:rFonts w:ascii="Arial" w:hAnsi="Arial" w:cs="Arial"/>
          <w:sz w:val="22"/>
          <w:szCs w:val="22"/>
        </w:rPr>
        <w:t xml:space="preserve">Que el padre, madre, tutor o responsable de la manutención de educando hubiere fallecido durante el transcurso del ciclo lectivo. </w:t>
      </w:r>
    </w:p>
    <w:p w:rsidR="003D6BDB" w:rsidRPr="00D81AE2" w:rsidRDefault="003D6BDB" w:rsidP="00D81AE2">
      <w:pPr>
        <w:numPr>
          <w:ilvl w:val="0"/>
          <w:numId w:val="2"/>
        </w:numPr>
        <w:spacing w:line="360" w:lineRule="auto"/>
        <w:ind w:left="567" w:hanging="567"/>
        <w:jc w:val="both"/>
        <w:outlineLvl w:val="0"/>
        <w:rPr>
          <w:rFonts w:ascii="Arial" w:hAnsi="Arial" w:cs="Arial"/>
          <w:sz w:val="22"/>
          <w:szCs w:val="22"/>
        </w:rPr>
      </w:pPr>
      <w:r w:rsidRPr="00D81AE2">
        <w:rPr>
          <w:rFonts w:ascii="Arial" w:hAnsi="Arial" w:cs="Arial"/>
          <w:sz w:val="22"/>
          <w:szCs w:val="22"/>
        </w:rPr>
        <w:t>Que el padre, madre, tutor o responsable del pago de la cuota hubiere iniciado demanda judicial contra quien tuviere la obligación legal de la manutención del educando, o cuando el obligado hubiere sido inscripto en el Registro de Deudores/as Alimentarios/as Morosos/as, creado por Ley nº 269</w:t>
      </w:r>
      <w:r w:rsidR="005F6E22" w:rsidRPr="00D81AE2">
        <w:rPr>
          <w:rFonts w:ascii="Arial" w:hAnsi="Arial" w:cs="Arial"/>
          <w:sz w:val="22"/>
          <w:szCs w:val="22"/>
        </w:rPr>
        <w:t xml:space="preserve"> #</w:t>
      </w:r>
      <w:r w:rsidRPr="00D81AE2">
        <w:rPr>
          <w:rFonts w:ascii="Arial" w:hAnsi="Arial" w:cs="Arial"/>
          <w:sz w:val="22"/>
          <w:szCs w:val="22"/>
        </w:rPr>
        <w:t xml:space="preserve">. </w:t>
      </w:r>
    </w:p>
    <w:p w:rsidR="003D6BDB" w:rsidRPr="00D81AE2" w:rsidRDefault="003D6BDB" w:rsidP="00D81AE2">
      <w:pPr>
        <w:spacing w:line="360" w:lineRule="auto"/>
        <w:ind w:left="720"/>
        <w:jc w:val="both"/>
        <w:outlineLvl w:val="0"/>
        <w:rPr>
          <w:rFonts w:ascii="Arial" w:hAnsi="Arial" w:cs="Arial"/>
          <w:sz w:val="22"/>
          <w:szCs w:val="22"/>
        </w:rPr>
      </w:pPr>
    </w:p>
    <w:p w:rsidR="003D6BDB" w:rsidRPr="00D81AE2" w:rsidRDefault="00AA30B1" w:rsidP="00D81AE2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D81AE2">
        <w:rPr>
          <w:rFonts w:ascii="Arial" w:hAnsi="Arial" w:cs="Arial"/>
          <w:sz w:val="22"/>
          <w:szCs w:val="22"/>
        </w:rPr>
        <w:t>Artículo 4</w:t>
      </w:r>
      <w:r w:rsidR="00D81AE2">
        <w:rPr>
          <w:rFonts w:ascii="Arial" w:hAnsi="Arial" w:cs="Arial"/>
          <w:sz w:val="22"/>
          <w:szCs w:val="22"/>
        </w:rPr>
        <w:t xml:space="preserve">º </w:t>
      </w:r>
      <w:r w:rsidR="003D6BDB" w:rsidRPr="00D81AE2">
        <w:rPr>
          <w:rFonts w:ascii="Arial" w:hAnsi="Arial" w:cs="Arial"/>
          <w:sz w:val="22"/>
          <w:szCs w:val="22"/>
        </w:rPr>
        <w:t>- De verse configurados los extremos descriptos en los incisos a) y b) del artículo precedente y con el fin de garantizar la continuidad de los estudios establecida por el inciso c) del Artículo 2º, el establecimiento educativo comunicará la situación a la Secretaría de Educación a efectos de que ésta resuelva, a través del organismo correspondiente y en un plazo máximo de quince (15) días, la asignación de una vacante en un establecimiento estatal de su dependencia.</w:t>
      </w:r>
    </w:p>
    <w:p w:rsidR="003D6BDB" w:rsidRPr="00D81AE2" w:rsidRDefault="003D6BDB" w:rsidP="00D81AE2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3D6BDB" w:rsidRPr="00D81AE2" w:rsidRDefault="00AA30B1" w:rsidP="00D81AE2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D81AE2">
        <w:rPr>
          <w:rFonts w:ascii="Arial" w:hAnsi="Arial" w:cs="Arial"/>
          <w:sz w:val="22"/>
          <w:szCs w:val="22"/>
        </w:rPr>
        <w:t>Artículo 5</w:t>
      </w:r>
      <w:r w:rsidR="00D81AE2">
        <w:rPr>
          <w:rFonts w:ascii="Arial" w:hAnsi="Arial" w:cs="Arial"/>
          <w:sz w:val="22"/>
          <w:szCs w:val="22"/>
        </w:rPr>
        <w:t xml:space="preserve">º </w:t>
      </w:r>
      <w:r w:rsidR="003D6BDB" w:rsidRPr="00D81AE2">
        <w:rPr>
          <w:rFonts w:ascii="Arial" w:hAnsi="Arial" w:cs="Arial"/>
          <w:sz w:val="22"/>
          <w:szCs w:val="22"/>
        </w:rPr>
        <w:t>- La Secretaría de Educación podrá sancionar con hasta la caducidad de la incorporación a la enseñanza oficial a aquellos establecimientos que no se avengan a entregar la documentación retenida ante la intimación correspondiente.</w:t>
      </w:r>
    </w:p>
    <w:p w:rsidR="003D6BDB" w:rsidRPr="00D81AE2" w:rsidRDefault="003D6BDB" w:rsidP="00D81AE2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tbl>
      <w:tblPr>
        <w:tblW w:w="0" w:type="auto"/>
        <w:jc w:val="center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1E0"/>
      </w:tblPr>
      <w:tblGrid>
        <w:gridCol w:w="3600"/>
        <w:gridCol w:w="5220"/>
      </w:tblGrid>
      <w:tr w:rsidR="003D6BDB" w:rsidRPr="00D81AE2" w:rsidTr="00CD59A8">
        <w:trPr>
          <w:jc w:val="center"/>
        </w:trPr>
        <w:tc>
          <w:tcPr>
            <w:tcW w:w="8820" w:type="dxa"/>
            <w:gridSpan w:val="2"/>
            <w:vAlign w:val="center"/>
          </w:tcPr>
          <w:p w:rsidR="003D6BDB" w:rsidRPr="00D81AE2" w:rsidRDefault="003D6BDB" w:rsidP="00CD59A8">
            <w:pPr>
              <w:pStyle w:val="Textosinformato"/>
              <w:spacing w:before="240" w:line="360" w:lineRule="auto"/>
              <w:jc w:val="center"/>
              <w:rPr>
                <w:rFonts w:ascii="Arial" w:hAnsi="Arial" w:cs="Arial"/>
                <w:sz w:val="22"/>
                <w:szCs w:val="22"/>
                <w:u w:val="single"/>
              </w:rPr>
            </w:pPr>
            <w:r w:rsidRPr="00D81AE2">
              <w:rPr>
                <w:rFonts w:ascii="Arial" w:hAnsi="Arial" w:cs="Arial"/>
                <w:b/>
                <w:sz w:val="22"/>
                <w:szCs w:val="22"/>
              </w:rPr>
              <w:t>LEY F- N° 400</w:t>
            </w:r>
          </w:p>
          <w:p w:rsidR="003D6BDB" w:rsidRPr="00D81AE2" w:rsidRDefault="003D6BDB" w:rsidP="00CD59A8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  <w:szCs w:val="22"/>
                <w:u w:val="single"/>
              </w:rPr>
            </w:pPr>
            <w:r w:rsidRPr="00D81AE2">
              <w:rPr>
                <w:rFonts w:ascii="Arial" w:hAnsi="Arial" w:cs="Arial"/>
                <w:b/>
                <w:sz w:val="22"/>
                <w:szCs w:val="22"/>
              </w:rPr>
              <w:t>TABLA DE ANTECEDENTES</w:t>
            </w:r>
          </w:p>
        </w:tc>
      </w:tr>
      <w:tr w:rsidR="003D6BDB" w:rsidRPr="00D81AE2" w:rsidTr="00CD59A8">
        <w:trPr>
          <w:jc w:val="center"/>
        </w:trPr>
        <w:tc>
          <w:tcPr>
            <w:tcW w:w="3600" w:type="dxa"/>
            <w:tcBorders>
              <w:bottom w:val="single" w:sz="4" w:space="0" w:color="auto"/>
            </w:tcBorders>
            <w:vAlign w:val="center"/>
          </w:tcPr>
          <w:p w:rsidR="003D6BDB" w:rsidRPr="00D81AE2" w:rsidRDefault="003D6BDB" w:rsidP="00CD59A8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D81AE2">
              <w:rPr>
                <w:rFonts w:ascii="Arial" w:hAnsi="Arial" w:cs="Arial"/>
                <w:b/>
                <w:sz w:val="22"/>
                <w:szCs w:val="22"/>
              </w:rPr>
              <w:t>Artículo del Texto</w:t>
            </w:r>
          </w:p>
          <w:p w:rsidR="003D6BDB" w:rsidRPr="00D81AE2" w:rsidRDefault="003D6BDB" w:rsidP="00CD59A8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D81AE2">
              <w:rPr>
                <w:rFonts w:ascii="Arial" w:hAnsi="Arial" w:cs="Arial"/>
                <w:b/>
                <w:sz w:val="22"/>
                <w:szCs w:val="22"/>
              </w:rPr>
              <w:t>Definitivo</w:t>
            </w:r>
          </w:p>
        </w:tc>
        <w:tc>
          <w:tcPr>
            <w:tcW w:w="5220" w:type="dxa"/>
            <w:tcBorders>
              <w:bottom w:val="single" w:sz="4" w:space="0" w:color="auto"/>
            </w:tcBorders>
            <w:vAlign w:val="center"/>
          </w:tcPr>
          <w:p w:rsidR="003D6BDB" w:rsidRPr="00D81AE2" w:rsidRDefault="003D6BDB" w:rsidP="00CD59A8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D81AE2">
              <w:rPr>
                <w:rFonts w:ascii="Arial" w:hAnsi="Arial" w:cs="Arial"/>
                <w:b/>
                <w:sz w:val="22"/>
                <w:szCs w:val="22"/>
              </w:rPr>
              <w:t>Fuente</w:t>
            </w:r>
          </w:p>
        </w:tc>
      </w:tr>
      <w:tr w:rsidR="003D6BDB" w:rsidRPr="00D81AE2" w:rsidTr="00CD59A8">
        <w:trPr>
          <w:trHeight w:val="555"/>
          <w:jc w:val="center"/>
        </w:trPr>
        <w:tc>
          <w:tcPr>
            <w:tcW w:w="8820" w:type="dxa"/>
            <w:gridSpan w:val="2"/>
            <w:tcBorders>
              <w:top w:val="single" w:sz="4" w:space="0" w:color="auto"/>
              <w:bottom w:val="nil"/>
            </w:tcBorders>
            <w:vAlign w:val="center"/>
          </w:tcPr>
          <w:p w:rsidR="003D6BDB" w:rsidRPr="00D81AE2" w:rsidRDefault="003D6BDB" w:rsidP="00CD59A8">
            <w:pPr>
              <w:tabs>
                <w:tab w:val="left" w:pos="288"/>
                <w:tab w:val="left" w:pos="1008"/>
                <w:tab w:val="left" w:pos="1728"/>
                <w:tab w:val="left" w:pos="2448"/>
                <w:tab w:val="left" w:pos="3168"/>
                <w:tab w:val="left" w:pos="3888"/>
                <w:tab w:val="left" w:pos="4608"/>
                <w:tab w:val="left" w:pos="5328"/>
                <w:tab w:val="left" w:pos="6048"/>
                <w:tab w:val="left" w:pos="6768"/>
              </w:tabs>
              <w:spacing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81AE2">
              <w:rPr>
                <w:rFonts w:ascii="Arial" w:hAnsi="Arial" w:cs="Arial"/>
                <w:sz w:val="22"/>
                <w:szCs w:val="22"/>
              </w:rPr>
              <w:t>Art. 1º y 2º                                                               Texto original</w:t>
            </w:r>
          </w:p>
        </w:tc>
      </w:tr>
      <w:tr w:rsidR="003D6BDB" w:rsidRPr="002F71C3" w:rsidTr="00CD59A8">
        <w:trPr>
          <w:trHeight w:val="555"/>
          <w:jc w:val="center"/>
        </w:trPr>
        <w:tc>
          <w:tcPr>
            <w:tcW w:w="8820" w:type="dxa"/>
            <w:gridSpan w:val="2"/>
            <w:tcBorders>
              <w:top w:val="nil"/>
              <w:bottom w:val="single" w:sz="4" w:space="0" w:color="auto"/>
            </w:tcBorders>
            <w:vAlign w:val="center"/>
          </w:tcPr>
          <w:p w:rsidR="003D6BDB" w:rsidRPr="00D81AE2" w:rsidRDefault="00AA30B1" w:rsidP="00CD59A8">
            <w:pPr>
              <w:tabs>
                <w:tab w:val="left" w:pos="288"/>
                <w:tab w:val="left" w:pos="1008"/>
                <w:tab w:val="left" w:pos="1728"/>
                <w:tab w:val="left" w:pos="2448"/>
                <w:tab w:val="left" w:pos="3168"/>
                <w:tab w:val="left" w:pos="3888"/>
                <w:tab w:val="left" w:pos="4608"/>
                <w:tab w:val="left" w:pos="5328"/>
                <w:tab w:val="left" w:pos="6048"/>
                <w:tab w:val="left" w:pos="6768"/>
              </w:tabs>
              <w:spacing w:line="360" w:lineRule="auto"/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D81AE2">
              <w:rPr>
                <w:rFonts w:ascii="Arial" w:hAnsi="Arial" w:cs="Arial"/>
                <w:sz w:val="22"/>
                <w:szCs w:val="22"/>
                <w:lang w:val="en-US"/>
              </w:rPr>
              <w:t xml:space="preserve">Art. 3° </w:t>
            </w:r>
            <w:r w:rsidR="003D6BDB" w:rsidRPr="00D81AE2">
              <w:rPr>
                <w:rFonts w:ascii="Arial" w:hAnsi="Arial" w:cs="Arial"/>
                <w:sz w:val="22"/>
                <w:szCs w:val="22"/>
                <w:lang w:val="en-US"/>
              </w:rPr>
              <w:t xml:space="preserve">                                                                </w:t>
            </w:r>
            <w:r w:rsidRPr="00D81AE2">
              <w:rPr>
                <w:rFonts w:ascii="Arial" w:hAnsi="Arial" w:cs="Arial"/>
                <w:sz w:val="22"/>
                <w:szCs w:val="22"/>
                <w:lang w:val="en-US"/>
              </w:rPr>
              <w:t xml:space="preserve">    </w:t>
            </w:r>
            <w:r w:rsidR="003D6BDB" w:rsidRPr="00D81AE2">
              <w:rPr>
                <w:rFonts w:ascii="Arial" w:hAnsi="Arial" w:cs="Arial"/>
                <w:sz w:val="22"/>
                <w:szCs w:val="22"/>
                <w:lang w:val="en-US"/>
              </w:rPr>
              <w:t xml:space="preserve"> </w:t>
            </w:r>
            <w:proofErr w:type="spellStart"/>
            <w:r w:rsidR="003D6BDB" w:rsidRPr="00D81AE2">
              <w:rPr>
                <w:rFonts w:ascii="Arial" w:hAnsi="Arial" w:cs="Arial"/>
                <w:sz w:val="22"/>
                <w:szCs w:val="22"/>
                <w:lang w:val="en-US"/>
              </w:rPr>
              <w:t>Ley</w:t>
            </w:r>
            <w:proofErr w:type="spellEnd"/>
            <w:r w:rsidR="003D6BDB" w:rsidRPr="00D81AE2">
              <w:rPr>
                <w:rFonts w:ascii="Arial" w:hAnsi="Arial" w:cs="Arial"/>
                <w:sz w:val="22"/>
                <w:szCs w:val="22"/>
                <w:lang w:val="en-US"/>
              </w:rPr>
              <w:t xml:space="preserve"> 691, Art. 1</w:t>
            </w:r>
          </w:p>
          <w:p w:rsidR="003D6BDB" w:rsidRPr="00D81AE2" w:rsidRDefault="00AA30B1" w:rsidP="00CD59A8">
            <w:pPr>
              <w:tabs>
                <w:tab w:val="left" w:pos="288"/>
                <w:tab w:val="left" w:pos="1008"/>
                <w:tab w:val="left" w:pos="1728"/>
                <w:tab w:val="left" w:pos="2448"/>
                <w:tab w:val="left" w:pos="3168"/>
                <w:tab w:val="left" w:pos="3888"/>
                <w:tab w:val="left" w:pos="4608"/>
                <w:tab w:val="left" w:pos="5328"/>
                <w:tab w:val="left" w:pos="6048"/>
                <w:tab w:val="left" w:pos="6768"/>
              </w:tabs>
              <w:spacing w:line="360" w:lineRule="auto"/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D81AE2">
              <w:rPr>
                <w:rFonts w:ascii="Arial" w:hAnsi="Arial" w:cs="Arial"/>
                <w:sz w:val="22"/>
                <w:szCs w:val="22"/>
                <w:lang w:val="en-US"/>
              </w:rPr>
              <w:t>Art. 4° y 5</w:t>
            </w:r>
            <w:r w:rsidR="003D6BDB" w:rsidRPr="00D81AE2">
              <w:rPr>
                <w:rFonts w:ascii="Arial" w:hAnsi="Arial" w:cs="Arial"/>
                <w:sz w:val="22"/>
                <w:szCs w:val="22"/>
                <w:lang w:val="en-US"/>
              </w:rPr>
              <w:t xml:space="preserve">°                                                               </w:t>
            </w:r>
            <w:proofErr w:type="spellStart"/>
            <w:r w:rsidR="003D6BDB" w:rsidRPr="00D81AE2">
              <w:rPr>
                <w:rFonts w:ascii="Arial" w:hAnsi="Arial" w:cs="Arial"/>
                <w:sz w:val="22"/>
                <w:szCs w:val="22"/>
                <w:lang w:val="en-US"/>
              </w:rPr>
              <w:t>Texto</w:t>
            </w:r>
            <w:proofErr w:type="spellEnd"/>
            <w:r w:rsidR="003D6BDB" w:rsidRPr="00D81AE2">
              <w:rPr>
                <w:rFonts w:ascii="Arial" w:hAnsi="Arial" w:cs="Arial"/>
                <w:sz w:val="22"/>
                <w:szCs w:val="22"/>
                <w:lang w:val="en-US"/>
              </w:rPr>
              <w:t xml:space="preserve"> original</w:t>
            </w:r>
          </w:p>
        </w:tc>
      </w:tr>
    </w:tbl>
    <w:p w:rsidR="003D6BDB" w:rsidRPr="00D81AE2" w:rsidRDefault="003D6BDB" w:rsidP="00D81AE2">
      <w:pPr>
        <w:spacing w:line="360" w:lineRule="auto"/>
        <w:rPr>
          <w:rFonts w:ascii="Arial" w:hAnsi="Arial" w:cs="Arial"/>
          <w:sz w:val="22"/>
          <w:szCs w:val="22"/>
          <w:lang w:val="en-US"/>
        </w:rPr>
      </w:pPr>
    </w:p>
    <w:p w:rsidR="003D6BDB" w:rsidRPr="00D81AE2" w:rsidRDefault="003D6BDB" w:rsidP="00D81AE2">
      <w:pPr>
        <w:spacing w:line="360" w:lineRule="auto"/>
        <w:rPr>
          <w:rFonts w:ascii="Arial" w:hAnsi="Arial" w:cs="Arial"/>
          <w:b/>
          <w:sz w:val="22"/>
          <w:szCs w:val="22"/>
          <w:lang w:val="en-US"/>
        </w:rPr>
      </w:pPr>
    </w:p>
    <w:tbl>
      <w:tblPr>
        <w:tblW w:w="0" w:type="auto"/>
        <w:jc w:val="center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910"/>
        <w:gridCol w:w="2850"/>
        <w:gridCol w:w="3029"/>
      </w:tblGrid>
      <w:tr w:rsidR="003D6BDB" w:rsidRPr="00D81AE2" w:rsidTr="00CD59A8">
        <w:trPr>
          <w:jc w:val="center"/>
        </w:trPr>
        <w:tc>
          <w:tcPr>
            <w:tcW w:w="8789" w:type="dxa"/>
            <w:gridSpan w:val="3"/>
            <w:vAlign w:val="center"/>
          </w:tcPr>
          <w:p w:rsidR="003D6BDB" w:rsidRPr="00D81AE2" w:rsidRDefault="003D6BDB" w:rsidP="00CD59A8">
            <w:pPr>
              <w:pStyle w:val="Textosinformato"/>
              <w:spacing w:before="240" w:line="360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D81AE2">
              <w:rPr>
                <w:rFonts w:ascii="Arial" w:hAnsi="Arial" w:cs="Arial"/>
                <w:b/>
                <w:sz w:val="22"/>
                <w:szCs w:val="22"/>
              </w:rPr>
              <w:t>LEY F- N° 400</w:t>
            </w:r>
          </w:p>
          <w:p w:rsidR="003D6BDB" w:rsidRPr="00D81AE2" w:rsidRDefault="003D6BDB" w:rsidP="00CD59A8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81AE2">
              <w:rPr>
                <w:rFonts w:ascii="Arial" w:hAnsi="Arial" w:cs="Arial"/>
                <w:b/>
                <w:sz w:val="22"/>
                <w:szCs w:val="22"/>
              </w:rPr>
              <w:t>TABLA DE EQUIVALENCIAS</w:t>
            </w:r>
          </w:p>
        </w:tc>
      </w:tr>
      <w:tr w:rsidR="003D6BDB" w:rsidRPr="00D81AE2" w:rsidTr="00CD59A8">
        <w:trPr>
          <w:jc w:val="center"/>
        </w:trPr>
        <w:tc>
          <w:tcPr>
            <w:tcW w:w="2910" w:type="dxa"/>
            <w:vAlign w:val="center"/>
          </w:tcPr>
          <w:p w:rsidR="003D6BDB" w:rsidRPr="00D81AE2" w:rsidRDefault="003D6BDB" w:rsidP="00CD59A8">
            <w:pPr>
              <w:spacing w:line="360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D81AE2">
              <w:rPr>
                <w:rFonts w:ascii="Arial" w:hAnsi="Arial" w:cs="Arial"/>
                <w:b/>
                <w:sz w:val="22"/>
                <w:szCs w:val="22"/>
              </w:rPr>
              <w:t>Número de artículo</w:t>
            </w:r>
          </w:p>
          <w:p w:rsidR="003D6BDB" w:rsidRPr="00D81AE2" w:rsidRDefault="003D6BDB" w:rsidP="00CD59A8">
            <w:pPr>
              <w:spacing w:line="360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D81AE2">
              <w:rPr>
                <w:rFonts w:ascii="Arial" w:hAnsi="Arial" w:cs="Arial"/>
                <w:b/>
                <w:sz w:val="22"/>
                <w:szCs w:val="22"/>
              </w:rPr>
              <w:t>del Texto Definitivo</w:t>
            </w:r>
          </w:p>
        </w:tc>
        <w:tc>
          <w:tcPr>
            <w:tcW w:w="2850" w:type="dxa"/>
            <w:vAlign w:val="center"/>
          </w:tcPr>
          <w:p w:rsidR="003D6BDB" w:rsidRPr="00D81AE2" w:rsidRDefault="003D6BDB" w:rsidP="00CD59A8">
            <w:pPr>
              <w:spacing w:line="360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D81AE2">
              <w:rPr>
                <w:rFonts w:ascii="Arial" w:hAnsi="Arial" w:cs="Arial"/>
                <w:b/>
                <w:sz w:val="22"/>
                <w:szCs w:val="22"/>
              </w:rPr>
              <w:t>Número de artículo</w:t>
            </w:r>
          </w:p>
          <w:p w:rsidR="003D6BDB" w:rsidRPr="00D81AE2" w:rsidRDefault="003D6BDB" w:rsidP="00CD59A8">
            <w:pPr>
              <w:spacing w:line="360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D81AE2">
              <w:rPr>
                <w:rFonts w:ascii="Arial" w:hAnsi="Arial" w:cs="Arial"/>
                <w:b/>
                <w:sz w:val="22"/>
                <w:szCs w:val="22"/>
              </w:rPr>
              <w:t>del Texto de Referencia (Ley 400)</w:t>
            </w:r>
          </w:p>
        </w:tc>
        <w:tc>
          <w:tcPr>
            <w:tcW w:w="3029" w:type="dxa"/>
            <w:vAlign w:val="center"/>
          </w:tcPr>
          <w:p w:rsidR="003D6BDB" w:rsidRPr="00D81AE2" w:rsidRDefault="003D6BDB" w:rsidP="00CD59A8">
            <w:pPr>
              <w:spacing w:line="360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D81AE2">
              <w:rPr>
                <w:rFonts w:ascii="Arial" w:hAnsi="Arial" w:cs="Arial"/>
                <w:b/>
                <w:sz w:val="22"/>
                <w:szCs w:val="22"/>
              </w:rPr>
              <w:t>Observaciones</w:t>
            </w:r>
          </w:p>
        </w:tc>
      </w:tr>
      <w:tr w:rsidR="003D6BDB" w:rsidRPr="00D81AE2" w:rsidTr="00CD59A8">
        <w:trPr>
          <w:jc w:val="center"/>
        </w:trPr>
        <w:tc>
          <w:tcPr>
            <w:tcW w:w="8789" w:type="dxa"/>
            <w:gridSpan w:val="3"/>
          </w:tcPr>
          <w:p w:rsidR="003D6BDB" w:rsidRPr="00D81AE2" w:rsidRDefault="00AA30B1" w:rsidP="00D81AE2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 w:rsidRPr="00D81AE2">
              <w:rPr>
                <w:rFonts w:ascii="Arial" w:hAnsi="Arial" w:cs="Arial"/>
                <w:sz w:val="22"/>
                <w:szCs w:val="22"/>
              </w:rPr>
              <w:t xml:space="preserve">1                                                             </w:t>
            </w:r>
            <w:proofErr w:type="spellStart"/>
            <w:r w:rsidRPr="00D81AE2">
              <w:rPr>
                <w:rFonts w:ascii="Arial" w:hAnsi="Arial" w:cs="Arial"/>
                <w:sz w:val="22"/>
                <w:szCs w:val="22"/>
              </w:rPr>
              <w:t>1</w:t>
            </w:r>
            <w:proofErr w:type="spellEnd"/>
          </w:p>
          <w:p w:rsidR="00AA30B1" w:rsidRPr="00D81AE2" w:rsidRDefault="00AA30B1" w:rsidP="00D81AE2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 w:rsidRPr="00D81AE2">
              <w:rPr>
                <w:rFonts w:ascii="Arial" w:hAnsi="Arial" w:cs="Arial"/>
                <w:sz w:val="22"/>
                <w:szCs w:val="22"/>
              </w:rPr>
              <w:t xml:space="preserve">2                                                             </w:t>
            </w:r>
            <w:proofErr w:type="spellStart"/>
            <w:r w:rsidRPr="00D81AE2">
              <w:rPr>
                <w:rFonts w:ascii="Arial" w:hAnsi="Arial" w:cs="Arial"/>
                <w:sz w:val="22"/>
                <w:szCs w:val="22"/>
              </w:rPr>
              <w:t>2</w:t>
            </w:r>
            <w:proofErr w:type="spellEnd"/>
          </w:p>
          <w:p w:rsidR="00AA30B1" w:rsidRPr="00D81AE2" w:rsidRDefault="00AA30B1" w:rsidP="00D81AE2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 w:rsidRPr="00D81AE2">
              <w:rPr>
                <w:rFonts w:ascii="Arial" w:hAnsi="Arial" w:cs="Arial"/>
                <w:sz w:val="22"/>
                <w:szCs w:val="22"/>
              </w:rPr>
              <w:t>3                                                             2 bis</w:t>
            </w:r>
          </w:p>
          <w:p w:rsidR="00AA30B1" w:rsidRPr="00D81AE2" w:rsidRDefault="00AA30B1" w:rsidP="00D81AE2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 w:rsidRPr="00D81AE2">
              <w:rPr>
                <w:rFonts w:ascii="Arial" w:hAnsi="Arial" w:cs="Arial"/>
                <w:sz w:val="22"/>
                <w:szCs w:val="22"/>
              </w:rPr>
              <w:t>4                                                             3</w:t>
            </w:r>
          </w:p>
          <w:p w:rsidR="00AA30B1" w:rsidRPr="00D81AE2" w:rsidRDefault="00AA30B1" w:rsidP="00D81AE2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 w:rsidRPr="00D81AE2">
              <w:rPr>
                <w:rFonts w:ascii="Arial" w:hAnsi="Arial" w:cs="Arial"/>
                <w:sz w:val="22"/>
                <w:szCs w:val="22"/>
              </w:rPr>
              <w:t>5                                                             4</w:t>
            </w:r>
          </w:p>
        </w:tc>
      </w:tr>
    </w:tbl>
    <w:p w:rsidR="003D6BDB" w:rsidRPr="00D81AE2" w:rsidRDefault="003D6BDB" w:rsidP="00D81AE2">
      <w:pPr>
        <w:spacing w:line="360" w:lineRule="auto"/>
        <w:jc w:val="both"/>
        <w:rPr>
          <w:rFonts w:ascii="Arial" w:hAnsi="Arial" w:cs="Arial"/>
          <w:b/>
          <w:sz w:val="22"/>
          <w:szCs w:val="22"/>
        </w:rPr>
      </w:pPr>
    </w:p>
    <w:p w:rsidR="005F6E22" w:rsidRPr="00D81AE2" w:rsidRDefault="005F6E22" w:rsidP="00D81AE2">
      <w:pPr>
        <w:spacing w:line="360" w:lineRule="auto"/>
        <w:jc w:val="both"/>
        <w:rPr>
          <w:rFonts w:ascii="Arial" w:hAnsi="Arial" w:cs="Arial"/>
          <w:b/>
          <w:sz w:val="22"/>
          <w:szCs w:val="22"/>
          <w:lang w:val="es-ES"/>
        </w:rPr>
      </w:pPr>
      <w:r w:rsidRPr="00D81AE2">
        <w:rPr>
          <w:rFonts w:ascii="Arial" w:hAnsi="Arial" w:cs="Arial"/>
          <w:b/>
          <w:sz w:val="22"/>
          <w:szCs w:val="22"/>
          <w:u w:val="single"/>
          <w:lang w:val="es-ES"/>
        </w:rPr>
        <w:t>Observaciones Generales</w:t>
      </w:r>
      <w:r w:rsidRPr="00D81AE2">
        <w:rPr>
          <w:rFonts w:ascii="Arial" w:hAnsi="Arial" w:cs="Arial"/>
          <w:b/>
          <w:sz w:val="22"/>
          <w:szCs w:val="22"/>
          <w:lang w:val="es-ES"/>
        </w:rPr>
        <w:t>:</w:t>
      </w:r>
    </w:p>
    <w:p w:rsidR="00CE67EC" w:rsidRDefault="005F6E22" w:rsidP="00CD59A8">
      <w:pPr>
        <w:pStyle w:val="Prrafodelista"/>
        <w:numPr>
          <w:ilvl w:val="0"/>
          <w:numId w:val="3"/>
        </w:numPr>
        <w:spacing w:line="360" w:lineRule="auto"/>
        <w:ind w:left="567" w:hanging="567"/>
        <w:jc w:val="both"/>
        <w:rPr>
          <w:rFonts w:ascii="Arial" w:hAnsi="Arial" w:cs="Arial"/>
          <w:sz w:val="22"/>
          <w:szCs w:val="22"/>
          <w:lang w:val="es-ES"/>
        </w:rPr>
      </w:pPr>
      <w:r w:rsidRPr="00CD59A8">
        <w:rPr>
          <w:rFonts w:ascii="Arial" w:hAnsi="Arial" w:cs="Arial"/>
          <w:sz w:val="22"/>
          <w:szCs w:val="22"/>
          <w:lang w:val="es-ES"/>
        </w:rPr>
        <w:t># La presente Norma contiene remisiones externas #</w:t>
      </w:r>
    </w:p>
    <w:p w:rsidR="002644F2" w:rsidRPr="00CD59A8" w:rsidRDefault="002644F2" w:rsidP="00D81AE2">
      <w:pPr>
        <w:pStyle w:val="Prrafodelista"/>
        <w:numPr>
          <w:ilvl w:val="0"/>
          <w:numId w:val="3"/>
        </w:numPr>
        <w:spacing w:line="360" w:lineRule="auto"/>
        <w:ind w:left="567" w:hanging="567"/>
        <w:jc w:val="both"/>
        <w:rPr>
          <w:rFonts w:ascii="Arial" w:hAnsi="Arial" w:cs="Arial"/>
          <w:sz w:val="22"/>
          <w:szCs w:val="22"/>
          <w:lang w:val="es-ES"/>
        </w:rPr>
      </w:pPr>
      <w:r w:rsidRPr="00CD59A8">
        <w:rPr>
          <w:rFonts w:ascii="Arial" w:hAnsi="Arial" w:cs="Arial"/>
          <w:sz w:val="22"/>
          <w:szCs w:val="22"/>
        </w:rPr>
        <w:t>Se deja constancia que las referencias a los organismos consignados se refieren a los mencionados en las normas, o a aquellos que actualmente los hubieran sustituido en las atribuciones y funciones previstas en la presente.</w:t>
      </w:r>
    </w:p>
    <w:p w:rsidR="009419A4" w:rsidRPr="00CD59A8" w:rsidRDefault="009419A4" w:rsidP="00D81AE2">
      <w:pPr>
        <w:pStyle w:val="Prrafodelista"/>
        <w:numPr>
          <w:ilvl w:val="0"/>
          <w:numId w:val="3"/>
        </w:numPr>
        <w:spacing w:line="360" w:lineRule="auto"/>
        <w:ind w:left="567" w:hanging="567"/>
        <w:jc w:val="both"/>
        <w:rPr>
          <w:rFonts w:ascii="Arial" w:hAnsi="Arial" w:cs="Arial"/>
          <w:sz w:val="22"/>
          <w:szCs w:val="22"/>
          <w:lang w:val="es-ES"/>
        </w:rPr>
      </w:pPr>
      <w:r w:rsidRPr="00CD59A8">
        <w:rPr>
          <w:rFonts w:ascii="Arial" w:hAnsi="Arial" w:cs="Arial"/>
          <w:sz w:val="22"/>
          <w:szCs w:val="22"/>
        </w:rPr>
        <w:t>Se deja constancia que la referencia que hace el artículo 4 con respecto a los incisos a y b “del articulo precedente” corresponden a los incisos del art. 2.</w:t>
      </w:r>
    </w:p>
    <w:sectPr w:rsidR="009419A4" w:rsidRPr="00CD59A8" w:rsidSect="00D81AE2">
      <w:pgSz w:w="11907" w:h="16839" w:code="9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multilevel"/>
    <w:tmpl w:val="0000000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numFmt w:val="decimal"/>
      <w:lvlText w:val=""/>
      <w:lvlJc w:val="left"/>
    </w:lvl>
  </w:abstractNum>
  <w:abstractNum w:abstractNumId="1">
    <w:nsid w:val="00000003"/>
    <w:multiLevelType w:val="multilevel"/>
    <w:tmpl w:val="0000000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numFmt w:val="decimal"/>
      <w:lvlText w:val=""/>
      <w:lvlJc w:val="left"/>
    </w:lvl>
  </w:abstractNum>
  <w:abstractNum w:abstractNumId="2">
    <w:nsid w:val="568C7E31"/>
    <w:multiLevelType w:val="hybridMultilevel"/>
    <w:tmpl w:val="CF2C5476"/>
    <w:lvl w:ilvl="0" w:tplc="2C0A000F">
      <w:start w:val="1"/>
      <w:numFmt w:val="decimal"/>
      <w:lvlText w:val="%1."/>
      <w:lvlJc w:val="left"/>
      <w:pPr>
        <w:ind w:left="720" w:hanging="360"/>
      </w:p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  <w:lvl w:ilvl="0">
        <w:start w:val="1"/>
        <w:numFmt w:val="lowerLetter"/>
        <w:lvlText w:val="%1."/>
        <w:lvlJc w:val="left"/>
      </w:lvl>
    </w:lvlOverride>
    <w:lvlOverride w:ilvl="1">
      <w:startOverride w:val="1"/>
      <w:lvl w:ilvl="1">
        <w:start w:val="1"/>
        <w:numFmt w:val="decimal"/>
        <w:lvlText w:val=""/>
        <w:lvlJc w:val="left"/>
      </w:lvl>
    </w:lvlOverride>
    <w:lvlOverride w:ilvl="2">
      <w:startOverride w:val="1"/>
      <w:lvl w:ilvl="2">
        <w:start w:val="1"/>
        <w:numFmt w:val="decimal"/>
        <w:lvlText w:val=""/>
        <w:lvlJc w:val="left"/>
      </w:lvl>
    </w:lvlOverride>
    <w:lvlOverride w:ilvl="3">
      <w:startOverride w:val="1"/>
      <w:lvl w:ilvl="3">
        <w:start w:val="1"/>
        <w:numFmt w:val="decimal"/>
        <w:lvlText w:val=""/>
        <w:lvlJc w:val="left"/>
      </w:lvl>
    </w:lvlOverride>
    <w:lvlOverride w:ilvl="4">
      <w:startOverride w:val="1"/>
      <w:lvl w:ilvl="4">
        <w:start w:val="1"/>
        <w:numFmt w:val="decimal"/>
        <w:lvlText w:val=""/>
        <w:lvlJc w:val="left"/>
      </w:lvl>
    </w:lvlOverride>
    <w:lvlOverride w:ilvl="5">
      <w:startOverride w:val="1"/>
      <w:lvl w:ilvl="5">
        <w:start w:val="1"/>
        <w:numFmt w:val="decimal"/>
        <w:lvlText w:val=""/>
        <w:lvlJc w:val="left"/>
      </w:lvl>
    </w:lvlOverride>
    <w:lvlOverride w:ilvl="6">
      <w:startOverride w:val="1"/>
      <w:lvl w:ilvl="6">
        <w:start w:val="1"/>
        <w:numFmt w:val="decimal"/>
        <w:lvlText w:val=""/>
        <w:lvlJc w:val="left"/>
      </w:lvl>
    </w:lvlOverride>
    <w:lvlOverride w:ilvl="7">
      <w:startOverride w:val="1"/>
      <w:lvl w:ilvl="7">
        <w:start w:val="1"/>
        <w:numFmt w:val="decimal"/>
        <w:lvlText w:val=""/>
        <w:lvlJc w:val="left"/>
      </w:lvl>
    </w:lvlOverride>
  </w:num>
  <w:num w:numId="2">
    <w:abstractNumId w:val="1"/>
    <w:lvlOverride w:ilvl="0">
      <w:startOverride w:val="1"/>
      <w:lvl w:ilvl="0">
        <w:start w:val="1"/>
        <w:numFmt w:val="lowerLetter"/>
        <w:lvlText w:val="%1."/>
        <w:lvlJc w:val="left"/>
      </w:lvl>
    </w:lvlOverride>
    <w:lvlOverride w:ilvl="1">
      <w:startOverride w:val="1"/>
      <w:lvl w:ilvl="1">
        <w:start w:val="1"/>
        <w:numFmt w:val="decimal"/>
        <w:lvlText w:val=""/>
        <w:lvlJc w:val="left"/>
      </w:lvl>
    </w:lvlOverride>
    <w:lvlOverride w:ilvl="2">
      <w:startOverride w:val="1"/>
      <w:lvl w:ilvl="2">
        <w:start w:val="1"/>
        <w:numFmt w:val="decimal"/>
        <w:lvlText w:val=""/>
        <w:lvlJc w:val="left"/>
      </w:lvl>
    </w:lvlOverride>
    <w:lvlOverride w:ilvl="3">
      <w:startOverride w:val="1"/>
      <w:lvl w:ilvl="3">
        <w:start w:val="1"/>
        <w:numFmt w:val="decimal"/>
        <w:lvlText w:val=""/>
        <w:lvlJc w:val="left"/>
      </w:lvl>
    </w:lvlOverride>
    <w:lvlOverride w:ilvl="4">
      <w:startOverride w:val="1"/>
      <w:lvl w:ilvl="4">
        <w:start w:val="1"/>
        <w:numFmt w:val="decimal"/>
        <w:lvlText w:val=""/>
        <w:lvlJc w:val="left"/>
      </w:lvl>
    </w:lvlOverride>
    <w:lvlOverride w:ilvl="5">
      <w:startOverride w:val="1"/>
      <w:lvl w:ilvl="5">
        <w:start w:val="1"/>
        <w:numFmt w:val="decimal"/>
        <w:lvlText w:val=""/>
        <w:lvlJc w:val="left"/>
      </w:lvl>
    </w:lvlOverride>
    <w:lvlOverride w:ilvl="6">
      <w:startOverride w:val="1"/>
      <w:lvl w:ilvl="6">
        <w:start w:val="1"/>
        <w:numFmt w:val="decimal"/>
        <w:lvlText w:val=""/>
        <w:lvlJc w:val="left"/>
      </w:lvl>
    </w:lvlOverride>
    <w:lvlOverride w:ilvl="7">
      <w:startOverride w:val="1"/>
      <w:lvl w:ilvl="7">
        <w:start w:val="1"/>
        <w:numFmt w:val="decimal"/>
        <w:lvlText w:val=""/>
        <w:lvlJc w:val="left"/>
      </w:lvl>
    </w:lvlOverride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00"/>
  <w:displayHorizontalDrawingGridEvery w:val="2"/>
  <w:characterSpacingControl w:val="doNotCompress"/>
  <w:compat/>
  <w:rsids>
    <w:rsidRoot w:val="005B3B16"/>
    <w:rsid w:val="00002C6D"/>
    <w:rsid w:val="001341E8"/>
    <w:rsid w:val="0013558F"/>
    <w:rsid w:val="002644F2"/>
    <w:rsid w:val="002F71C3"/>
    <w:rsid w:val="00361F15"/>
    <w:rsid w:val="003B7F42"/>
    <w:rsid w:val="003D6BDB"/>
    <w:rsid w:val="00462948"/>
    <w:rsid w:val="005B3B16"/>
    <w:rsid w:val="005E0B36"/>
    <w:rsid w:val="005F6E22"/>
    <w:rsid w:val="00853F9C"/>
    <w:rsid w:val="009419A4"/>
    <w:rsid w:val="0099462D"/>
    <w:rsid w:val="00AA30B1"/>
    <w:rsid w:val="00C954D0"/>
    <w:rsid w:val="00CD59A8"/>
    <w:rsid w:val="00CE67EC"/>
    <w:rsid w:val="00D74BA6"/>
    <w:rsid w:val="00D81AE2"/>
    <w:rsid w:val="00FC68D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Normal (Web)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B3B1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s-ES"/>
    </w:rPr>
  </w:style>
  <w:style w:type="paragraph" w:styleId="Ttulo2">
    <w:name w:val="heading 2"/>
    <w:basedOn w:val="Normal"/>
    <w:next w:val="Normal"/>
    <w:link w:val="Ttulo2Car"/>
    <w:qFormat/>
    <w:rsid w:val="005B3B16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2Car">
    <w:name w:val="Título 2 Car"/>
    <w:basedOn w:val="Fuentedeprrafopredeter"/>
    <w:link w:val="Ttulo2"/>
    <w:rsid w:val="005B3B16"/>
    <w:rPr>
      <w:rFonts w:ascii="Arial" w:eastAsia="Times New Roman" w:hAnsi="Arial" w:cs="Arial"/>
      <w:b/>
      <w:bCs/>
      <w:i/>
      <w:iCs/>
      <w:sz w:val="28"/>
      <w:szCs w:val="28"/>
      <w:lang w:val="es-ES" w:eastAsia="es-ES"/>
    </w:rPr>
  </w:style>
  <w:style w:type="paragraph" w:styleId="NormalWeb">
    <w:name w:val="Normal (Web)"/>
    <w:basedOn w:val="Normal"/>
    <w:rsid w:val="005B3B16"/>
    <w:pPr>
      <w:spacing w:before="100" w:after="100"/>
    </w:pPr>
    <w:rPr>
      <w:sz w:val="24"/>
      <w:lang w:val="es-ES"/>
    </w:rPr>
  </w:style>
  <w:style w:type="table" w:styleId="Tablaconcuadrcula">
    <w:name w:val="Table Grid"/>
    <w:basedOn w:val="Tablanormal"/>
    <w:rsid w:val="005B3B1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s-AR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sinformato">
    <w:name w:val="Plain Text"/>
    <w:basedOn w:val="Normal"/>
    <w:link w:val="TextosinformatoCar"/>
    <w:rsid w:val="003D6BDB"/>
    <w:rPr>
      <w:rFonts w:ascii="Courier New" w:hAnsi="Courier New"/>
      <w:szCs w:val="24"/>
      <w:lang w:val="es-ES"/>
    </w:rPr>
  </w:style>
  <w:style w:type="character" w:customStyle="1" w:styleId="TextosinformatoCar">
    <w:name w:val="Texto sin formato Car"/>
    <w:basedOn w:val="Fuentedeprrafopredeter"/>
    <w:link w:val="Textosinformato"/>
    <w:rsid w:val="003D6BDB"/>
    <w:rPr>
      <w:rFonts w:ascii="Courier New" w:eastAsia="Times New Roman" w:hAnsi="Courier New" w:cs="Times New Roman"/>
      <w:sz w:val="20"/>
      <w:szCs w:val="24"/>
      <w:lang w:val="es-ES" w:eastAsia="es-ES"/>
    </w:rPr>
  </w:style>
  <w:style w:type="paragraph" w:styleId="Prrafodelista">
    <w:name w:val="List Paragraph"/>
    <w:basedOn w:val="Normal"/>
    <w:uiPriority w:val="34"/>
    <w:qFormat/>
    <w:rsid w:val="00CD59A8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2</Pages>
  <Words>607</Words>
  <Characters>3340</Characters>
  <Application>Microsoft Office Word</Application>
  <DocSecurity>0</DocSecurity>
  <Lines>27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</cp:lastModifiedBy>
  <cp:revision>15</cp:revision>
  <dcterms:created xsi:type="dcterms:W3CDTF">2014-08-27T18:49:00Z</dcterms:created>
  <dcterms:modified xsi:type="dcterms:W3CDTF">2015-09-14T14:59:00Z</dcterms:modified>
</cp:coreProperties>
</file>