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8E" w:rsidRPr="00257612" w:rsidRDefault="0002478E" w:rsidP="0002478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57612">
        <w:rPr>
          <w:rFonts w:ascii="Arial" w:hAnsi="Arial" w:cs="Arial"/>
          <w:b/>
          <w:sz w:val="22"/>
          <w:szCs w:val="22"/>
        </w:rPr>
        <w:t>2000-07-0219</w:t>
      </w:r>
    </w:p>
    <w:p w:rsidR="0002478E" w:rsidRDefault="0002478E" w:rsidP="0002478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2478E" w:rsidRPr="00257612" w:rsidRDefault="0002478E" w:rsidP="0006021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57612">
        <w:rPr>
          <w:rFonts w:ascii="Arial" w:hAnsi="Arial" w:cs="Arial"/>
          <w:b/>
          <w:sz w:val="22"/>
          <w:szCs w:val="22"/>
        </w:rPr>
        <w:t>LEY H - N° 418</w:t>
      </w:r>
    </w:p>
    <w:p w:rsidR="0002478E" w:rsidRDefault="0002478E" w:rsidP="0002478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812F02" w:rsidRDefault="0002478E" w:rsidP="0002478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812F02">
        <w:rPr>
          <w:rFonts w:ascii="Arial" w:hAnsi="Arial" w:cs="Arial"/>
          <w:bCs/>
          <w:color w:val="000000"/>
          <w:sz w:val="22"/>
          <w:szCs w:val="22"/>
        </w:rPr>
        <w:t>SALUD REPRODUCTIVA Y PROCREACIÓN RESPONSABLE</w:t>
      </w:r>
    </w:p>
    <w:p w:rsidR="0002478E" w:rsidRPr="0002478E" w:rsidRDefault="0002478E" w:rsidP="0002478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Objeto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La Ciudad de Buenos Aires garantiza las políticas orientadas a la promoción y desarrollo de la Salud Reproductiva y la Procreación Responsable, y regula por la presente ley las acciones destinadas a tal fin.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2º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Autoridad de aplicación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La autoridad de aplicación de la presente Ley es el nivel jerárquico superior del Gobierno de la Ciudad de Buenos Aires en materia de Salud.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3º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Objetivos generales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Son objetivos generales:</w:t>
      </w:r>
    </w:p>
    <w:p w:rsidR="0002478E" w:rsidRPr="00257612" w:rsidRDefault="0002478E" w:rsidP="0002478E">
      <w:pPr>
        <w:numPr>
          <w:ilvl w:val="0"/>
          <w:numId w:val="1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Garantizar el acceso de varones y mujeres a la información y a las prestaciones, métodos y servicios necesarios para el ejercicio responsable de sus derechos sexuales y reproductivos. </w:t>
      </w:r>
    </w:p>
    <w:p w:rsidR="0002478E" w:rsidRPr="00257612" w:rsidRDefault="0002478E" w:rsidP="0002478E">
      <w:pPr>
        <w:numPr>
          <w:ilvl w:val="0"/>
          <w:numId w:val="1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Garantizar a las mujeres la atención integral durante el embarazo, parto y puerperio. </w:t>
      </w:r>
    </w:p>
    <w:p w:rsidR="0002478E" w:rsidRPr="00257612" w:rsidRDefault="0002478E" w:rsidP="0002478E">
      <w:pPr>
        <w:numPr>
          <w:ilvl w:val="0"/>
          <w:numId w:val="1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Disminuir la </w:t>
      </w:r>
      <w:proofErr w:type="spellStart"/>
      <w:r w:rsidRPr="00257612">
        <w:rPr>
          <w:rFonts w:ascii="Arial" w:hAnsi="Arial" w:cs="Arial"/>
          <w:sz w:val="22"/>
          <w:szCs w:val="22"/>
        </w:rPr>
        <w:t>morbimortalidad</w:t>
      </w:r>
      <w:proofErr w:type="spellEnd"/>
      <w:r w:rsidRPr="00257612">
        <w:rPr>
          <w:rFonts w:ascii="Arial" w:hAnsi="Arial" w:cs="Arial"/>
          <w:sz w:val="22"/>
          <w:szCs w:val="22"/>
        </w:rPr>
        <w:t xml:space="preserve"> materna e infantil 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Artículo 4º</w:t>
      </w:r>
      <w:r>
        <w:rPr>
          <w:rFonts w:ascii="Arial" w:hAnsi="Arial" w:cs="Arial"/>
          <w:sz w:val="22"/>
          <w:szCs w:val="22"/>
        </w:rPr>
        <w:t xml:space="preserve">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D53BC7">
        <w:rPr>
          <w:rFonts w:ascii="Arial" w:hAnsi="Arial" w:cs="Arial"/>
          <w:i/>
          <w:sz w:val="22"/>
          <w:szCs w:val="22"/>
        </w:rPr>
        <w:t>Objetivos específicos</w:t>
      </w:r>
      <w:r w:rsidRPr="0025761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-</w:t>
      </w:r>
      <w:r w:rsidRPr="00257612">
        <w:rPr>
          <w:rFonts w:ascii="Arial" w:hAnsi="Arial" w:cs="Arial"/>
          <w:sz w:val="22"/>
          <w:szCs w:val="22"/>
        </w:rPr>
        <w:t xml:space="preserve"> Son objetivos específicos: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Prevenir mediante educación e información los abortos provocados.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Brindar información respecto de las edades y los intervalos </w:t>
      </w:r>
      <w:proofErr w:type="spellStart"/>
      <w:r w:rsidRPr="00257612">
        <w:rPr>
          <w:rFonts w:ascii="Arial" w:hAnsi="Arial" w:cs="Arial"/>
          <w:sz w:val="22"/>
          <w:szCs w:val="22"/>
        </w:rPr>
        <w:t>intergenésicos</w:t>
      </w:r>
      <w:proofErr w:type="spellEnd"/>
      <w:r w:rsidRPr="00257612">
        <w:rPr>
          <w:rFonts w:ascii="Arial" w:hAnsi="Arial" w:cs="Arial"/>
          <w:sz w:val="22"/>
          <w:szCs w:val="22"/>
        </w:rPr>
        <w:t xml:space="preserve"> considerados más adecuados para la reproducción.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Garantizar la información y el acceso a los métodos y prestaciones de anticoncepción a las personas que lo requieran para promover su libre elección.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Promover la participación de los varones en el cuidado del embarazo, el parto y puerperio, de la salud reproductiva y la paternidad responsable.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Otorgar prioridad a la atención de la salud reproductiva de las/os adolescentes, en especial a la prevención del embarazo adolescente y la asistencia de la adolescente embarazada.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Incrementar los servicios de </w:t>
      </w:r>
      <w:proofErr w:type="spellStart"/>
      <w:r w:rsidRPr="00257612">
        <w:rPr>
          <w:rFonts w:ascii="Arial" w:hAnsi="Arial" w:cs="Arial"/>
          <w:sz w:val="22"/>
          <w:szCs w:val="22"/>
        </w:rPr>
        <w:t>psicoprofilaxis</w:t>
      </w:r>
      <w:proofErr w:type="spellEnd"/>
      <w:r w:rsidRPr="00257612">
        <w:rPr>
          <w:rFonts w:ascii="Arial" w:hAnsi="Arial" w:cs="Arial"/>
          <w:sz w:val="22"/>
          <w:szCs w:val="22"/>
        </w:rPr>
        <w:t xml:space="preserve"> del parto.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  <w:tab w:val="num" w:pos="851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Promover los beneficios de la lactancia materna exclusiva hasta los seis (6) meses de edad y continuada hasta el primer año de vida, con el agregado de alimentos complementarios, adecuados, oportunos y seguros.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  <w:tab w:val="num" w:pos="851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Garantizar la existencia en los distintos servicios y centros de salud, de profesionales y agentes de salud capacitados en sexualidad y procreación desde una perspectiva de género.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Orientar las demandas referidas a infertilidad y esterilidad. </w:t>
      </w:r>
      <w:bookmarkStart w:id="0" w:name="_GoBack"/>
      <w:bookmarkEnd w:id="0"/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lastRenderedPageBreak/>
        <w:t xml:space="preserve">Difundir la información relacionada con la prevención de VIH/SIDA y otras enfermedades de transmisión sexual.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Contribuir a la prevención de las enfermedades de transmisión sexual y patología </w:t>
      </w:r>
      <w:proofErr w:type="spellStart"/>
      <w:r w:rsidRPr="00257612">
        <w:rPr>
          <w:rFonts w:ascii="Arial" w:hAnsi="Arial" w:cs="Arial"/>
          <w:sz w:val="22"/>
          <w:szCs w:val="22"/>
        </w:rPr>
        <w:t>génitomamaria</w:t>
      </w:r>
      <w:proofErr w:type="spellEnd"/>
      <w:r w:rsidRPr="00257612">
        <w:rPr>
          <w:rFonts w:ascii="Arial" w:hAnsi="Arial" w:cs="Arial"/>
          <w:sz w:val="22"/>
          <w:szCs w:val="22"/>
        </w:rPr>
        <w:t xml:space="preserve">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Contribuir al diagnóstico temprano y tratamiento oportuno de las enfermedades de transmisión sexual y patología </w:t>
      </w:r>
      <w:proofErr w:type="spellStart"/>
      <w:r w:rsidRPr="00257612">
        <w:rPr>
          <w:rFonts w:ascii="Arial" w:hAnsi="Arial" w:cs="Arial"/>
          <w:sz w:val="22"/>
          <w:szCs w:val="22"/>
        </w:rPr>
        <w:t>génitomamaria</w:t>
      </w:r>
      <w:proofErr w:type="spellEnd"/>
      <w:r w:rsidRPr="00257612">
        <w:rPr>
          <w:rFonts w:ascii="Arial" w:hAnsi="Arial" w:cs="Arial"/>
          <w:sz w:val="22"/>
          <w:szCs w:val="22"/>
        </w:rPr>
        <w:t xml:space="preserve">.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Contribuir a la prevención del embarazo no deseado </w:t>
      </w:r>
    </w:p>
    <w:p w:rsidR="0002478E" w:rsidRPr="00257612" w:rsidRDefault="0002478E" w:rsidP="0002478E">
      <w:pPr>
        <w:numPr>
          <w:ilvl w:val="0"/>
          <w:numId w:val="2"/>
        </w:numPr>
        <w:tabs>
          <w:tab w:val="clear" w:pos="1211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Promover la reflexión conjunta entre adolescentes y sus padres sobre la salud reproductiva y la procreación responsable, y la prevención de enfermedades de transmisión sexual.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5°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Destinatarias/os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Son destinatarias/os de las acciones de la presente Ley la población en general, especialmente las personas en edad fértil.</w:t>
      </w: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Se deberán respetar sus creencias y sus valores.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6º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Efectores</w:t>
      </w:r>
      <w:r>
        <w:rPr>
          <w:rFonts w:ascii="Arial" w:hAnsi="Arial" w:cs="Arial"/>
          <w:i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Los efectores de las acciones previstas en la presente Ley son: los equipos de salud de los centros polivalentes, hospitales generales y hospitales monovalentes de salud mental, los servicios de obstetricia y ginecología, </w:t>
      </w:r>
      <w:proofErr w:type="spellStart"/>
      <w:r w:rsidRPr="00257612">
        <w:rPr>
          <w:rFonts w:ascii="Arial" w:hAnsi="Arial" w:cs="Arial"/>
          <w:sz w:val="22"/>
          <w:szCs w:val="22"/>
        </w:rPr>
        <w:t>tocoginecología</w:t>
      </w:r>
      <w:proofErr w:type="spellEnd"/>
      <w:r w:rsidRPr="00257612">
        <w:rPr>
          <w:rFonts w:ascii="Arial" w:hAnsi="Arial" w:cs="Arial"/>
          <w:sz w:val="22"/>
          <w:szCs w:val="22"/>
        </w:rPr>
        <w:t>, urología, adolescencia de los establecimientos asistenciales y los centros de salud dependientes del Gobierno de la Ciudad y de todos aquellos sobre los cuales la autoridad de aplicación tenga competencia. Se propicia la atención interdisciplinaria.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7º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Acciones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Se garantiza la implementación de las siguientes acciones: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Información completa y adecuada y asesoramiento personalizado sobre métodos anticonceptivos, su efectividad y contraindicaciones, así como su correcta utilización para cada caso particular.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Todos los estudios necesarios previos a la prescripción del método anticonceptivo elegido y los controles de seguimiento que requiera dicho método.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Prescripción de los siguientes métodos anticonceptivos, que en todos los casos serán de carácter reversible, transitorio, no abortivos, aprobados por el Ministerio de Salud de la Nación; elegidos voluntariamente por las/los beneficiarias/os luego de recibir información completa y adecuada por parte del profesional interviniente: </w:t>
      </w:r>
    </w:p>
    <w:p w:rsidR="0002478E" w:rsidRPr="00257612" w:rsidRDefault="0002478E" w:rsidP="0006021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de abstinencia periódica;</w:t>
      </w:r>
    </w:p>
    <w:p w:rsidR="0002478E" w:rsidRPr="00257612" w:rsidRDefault="0002478E" w:rsidP="0006021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de barrera que comprende preservativo masculino y femenino y diafragma;</w:t>
      </w:r>
    </w:p>
    <w:p w:rsidR="0002478E" w:rsidRPr="00257612" w:rsidRDefault="0002478E" w:rsidP="0006021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químicos que comprende: cremas, jaleas, espumas, tabletas, óvulos vaginales y esponjas;</w:t>
      </w:r>
    </w:p>
    <w:p w:rsidR="0002478E" w:rsidRPr="00257612" w:rsidRDefault="0002478E" w:rsidP="0006021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hormonales;</w:t>
      </w:r>
    </w:p>
    <w:p w:rsidR="0002478E" w:rsidRPr="00257612" w:rsidRDefault="0002478E" w:rsidP="00060210">
      <w:pPr>
        <w:pStyle w:val="NormalWeb"/>
        <w:numPr>
          <w:ilvl w:val="0"/>
          <w:numId w:val="6"/>
        </w:numPr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dispositivos intrauterinos.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lastRenderedPageBreak/>
        <w:t xml:space="preserve">Provisión de los recursos necesarios y en caso de ser requerido, la realización de la práctica médica correspondiente al método anticonceptivo elegido.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Promoción de la participación de los padres, en la medida que sea posible, en todo lo relativo a la salud reproductiva de sus hijos.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Información acerca de que el preservativo es por el momento el único método anticonceptivo que al mismo tiempo previene de la infección por VIH y del resto de las enfermedades de transmisión sexual.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Implementación de un sistema de información y registro y de mecanismos de seguimiento y monitoreo permanente sobre las acciones establecidas en la presente Ley con estadísticas por sexo y edad.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Evaluación periódica de las prestaciones.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Capacitación permanente a los agentes involucrados en las prestaciones de salud reproductiva y procreación responsable con un abordaje interdisciplinario, incorporando los conceptos de ética biomédica y la perspectiva de género.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Capacitación de agentes de salud, educación y desarrollo social para informar y asesorar en los temas previstos en el artículo 4º de la presente ley.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Realización de actividades de difusión, información, y orientación sobre los temas previstos en el artículo 4º de la presente ley.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Diseño e implementación de estrategias de comunicación y educación dirigidas de manera particular a las/os adolescentes, dentro y fuera del sistema educativo.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Coordinación de acciones entre los distintos efectores tendiente a la constitución de una red de servicios. Seguimiento especial a la población según enfoque de riesgo. </w:t>
      </w:r>
    </w:p>
    <w:p w:rsidR="0002478E" w:rsidRPr="00257612" w:rsidRDefault="0002478E" w:rsidP="0002478E">
      <w:pPr>
        <w:numPr>
          <w:ilvl w:val="0"/>
          <w:numId w:val="3"/>
        </w:numPr>
        <w:tabs>
          <w:tab w:val="clear" w:pos="644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Coordinación de acciones con diferentes organismos públicos </w:t>
      </w:r>
      <w:proofErr w:type="spellStart"/>
      <w:r w:rsidRPr="00257612">
        <w:rPr>
          <w:rFonts w:ascii="Arial" w:hAnsi="Arial" w:cs="Arial"/>
          <w:sz w:val="22"/>
          <w:szCs w:val="22"/>
        </w:rPr>
        <w:t>interjurisdiccionales</w:t>
      </w:r>
      <w:proofErr w:type="spellEnd"/>
      <w:r w:rsidRPr="00257612">
        <w:rPr>
          <w:rFonts w:ascii="Arial" w:hAnsi="Arial" w:cs="Arial"/>
          <w:sz w:val="22"/>
          <w:szCs w:val="22"/>
        </w:rPr>
        <w:t>, privados y no gubernamentales, que por su naturaleza y fines puedan contribuir a la consecución de estos objetivos.</w:t>
      </w:r>
    </w:p>
    <w:p w:rsidR="0002478E" w:rsidRPr="00257612" w:rsidRDefault="0002478E" w:rsidP="0002478E">
      <w:pPr>
        <w:pStyle w:val="NormalWeb"/>
        <w:tabs>
          <w:tab w:val="num" w:pos="567"/>
        </w:tabs>
        <w:spacing w:before="0" w:beforeAutospacing="0" w:after="0" w:afterAutospacing="0"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ñ. Realizar la atención integral del embarazo, parto, puerperio y lactancia en condiciones apropiadas, resguardando la intimidad y dignidad de las personas asistidas.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8°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Nuevos métodos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Se faculta a la autoridad de aplicación de la presente Ley a incorporar nuevos métodos de anticoncepción, que en todos los casos serán de carácter reversible, transitorio, no abortivos, debidamente investigados y aprobados por el Ministerio de Salud de la Nación.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9º </w:t>
      </w:r>
      <w:r w:rsidRPr="00257612">
        <w:rPr>
          <w:rFonts w:ascii="Arial" w:hAnsi="Arial" w:cs="Arial"/>
          <w:sz w:val="22"/>
          <w:szCs w:val="22"/>
        </w:rPr>
        <w:t xml:space="preserve">- </w:t>
      </w:r>
      <w:r w:rsidRPr="00257612">
        <w:rPr>
          <w:rFonts w:ascii="Arial" w:hAnsi="Arial" w:cs="Arial"/>
          <w:i/>
          <w:sz w:val="22"/>
          <w:szCs w:val="22"/>
        </w:rPr>
        <w:t>Recursos</w:t>
      </w:r>
      <w:r>
        <w:rPr>
          <w:rFonts w:ascii="Arial" w:hAnsi="Arial" w:cs="Arial"/>
          <w:sz w:val="22"/>
          <w:szCs w:val="22"/>
        </w:rPr>
        <w:t>.-</w:t>
      </w:r>
      <w:r w:rsidRPr="00257612">
        <w:rPr>
          <w:rFonts w:ascii="Arial" w:hAnsi="Arial" w:cs="Arial"/>
          <w:sz w:val="22"/>
          <w:szCs w:val="22"/>
        </w:rPr>
        <w:t xml:space="preserve"> Los recursos destinados a la aplicación de la presente Ley son:</w:t>
      </w:r>
    </w:p>
    <w:p w:rsidR="0002478E" w:rsidRPr="00257612" w:rsidRDefault="0002478E" w:rsidP="0002478E">
      <w:pPr>
        <w:numPr>
          <w:ilvl w:val="0"/>
          <w:numId w:val="4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 xml:space="preserve">Los asignados anualmente por el presupuesto para la atención de los programas, servicios y acciones contempladas en la presente ley. </w:t>
      </w:r>
    </w:p>
    <w:p w:rsidR="0002478E" w:rsidRPr="00257612" w:rsidRDefault="0002478E" w:rsidP="0002478E">
      <w:pPr>
        <w:numPr>
          <w:ilvl w:val="0"/>
          <w:numId w:val="4"/>
        </w:numPr>
        <w:tabs>
          <w:tab w:val="clear" w:pos="720"/>
          <w:tab w:val="num" w:pos="567"/>
        </w:tabs>
        <w:autoSpaceDN w:val="0"/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lastRenderedPageBreak/>
        <w:t xml:space="preserve">Los fondos provenientes de lo dispuesto por el Decreto P.E.N. Nº 1772/92 # en su Artículo 1º. inciso 3, y la Ordenanza 47.731 # en su Artículo 3º. </w:t>
      </w: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La autoridad de aplicación debe tomar los recaudos necesarios para el continuo abastecimiento de los insumos, bienes y servicios no personales y servicios personales a cada uno de los centros o dependencias en las cuales se desarrollen las acciones previstas por la presente ley, a fin de cumplimentar sus objetivos.</w:t>
      </w:r>
    </w:p>
    <w:p w:rsidR="0002478E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257612">
        <w:rPr>
          <w:rFonts w:ascii="Arial" w:hAnsi="Arial" w:cs="Arial"/>
          <w:sz w:val="22"/>
          <w:szCs w:val="22"/>
        </w:rPr>
        <w:t>Artículo 10</w:t>
      </w:r>
      <w:r>
        <w:rPr>
          <w:rFonts w:ascii="Arial" w:hAnsi="Arial" w:cs="Arial"/>
          <w:sz w:val="22"/>
          <w:szCs w:val="22"/>
        </w:rPr>
        <w:t xml:space="preserve"> </w:t>
      </w:r>
      <w:r w:rsidRPr="00257612">
        <w:rPr>
          <w:rFonts w:ascii="Arial" w:hAnsi="Arial" w:cs="Arial"/>
          <w:sz w:val="22"/>
          <w:szCs w:val="22"/>
        </w:rPr>
        <w:t>- La autoridad de aplicación remitirá a la Legislatura un informe anual sobre la implementación de la presente ley.</w:t>
      </w:r>
    </w:p>
    <w:p w:rsidR="0002478E" w:rsidRPr="00257612" w:rsidRDefault="0002478E" w:rsidP="000247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6"/>
        <w:gridCol w:w="5259"/>
      </w:tblGrid>
      <w:tr w:rsidR="0002478E" w:rsidRPr="00257612" w:rsidTr="009B5CFF">
        <w:trPr>
          <w:jc w:val="center"/>
        </w:trPr>
        <w:tc>
          <w:tcPr>
            <w:tcW w:w="9125" w:type="dxa"/>
            <w:gridSpan w:val="2"/>
            <w:vAlign w:val="center"/>
          </w:tcPr>
          <w:p w:rsidR="0002478E" w:rsidRPr="00257612" w:rsidRDefault="0002478E" w:rsidP="009B5CF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LEY H - N° 418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2478E" w:rsidRPr="00257612" w:rsidTr="009B5CFF">
        <w:trPr>
          <w:jc w:val="center"/>
        </w:trPr>
        <w:tc>
          <w:tcPr>
            <w:tcW w:w="3866" w:type="dxa"/>
            <w:vAlign w:val="center"/>
          </w:tcPr>
          <w:p w:rsidR="0002478E" w:rsidRPr="00257612" w:rsidRDefault="0002478E" w:rsidP="000602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60210">
              <w:rPr>
                <w:rFonts w:ascii="Arial" w:hAnsi="Arial" w:cs="Arial"/>
                <w:b/>
                <w:sz w:val="22"/>
              </w:rPr>
              <w:t xml:space="preserve"> </w:t>
            </w:r>
            <w:r w:rsidRPr="0025761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59" w:type="dxa"/>
            <w:vAlign w:val="center"/>
          </w:tcPr>
          <w:p w:rsidR="0002478E" w:rsidRPr="00257612" w:rsidRDefault="0002478E" w:rsidP="009B5CF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2478E" w:rsidRPr="00257612" w:rsidTr="009B5CFF">
        <w:trPr>
          <w:trHeight w:val="555"/>
          <w:jc w:val="center"/>
        </w:trPr>
        <w:tc>
          <w:tcPr>
            <w:tcW w:w="3866" w:type="dxa"/>
            <w:vAlign w:val="center"/>
          </w:tcPr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1°/3°</w:t>
            </w:r>
          </w:p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 xml:space="preserve">4° </w:t>
            </w:r>
            <w:proofErr w:type="spellStart"/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incs</w:t>
            </w:r>
            <w:proofErr w:type="spellEnd"/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. a/f</w:t>
            </w:r>
          </w:p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4° inc. g</w:t>
            </w:r>
          </w:p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 xml:space="preserve">4° </w:t>
            </w:r>
            <w:proofErr w:type="spellStart"/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incs.h</w:t>
            </w:r>
            <w:proofErr w:type="spellEnd"/>
            <w:r w:rsidRPr="0002478E">
              <w:rPr>
                <w:rFonts w:ascii="Arial" w:hAnsi="Arial" w:cs="Arial"/>
                <w:sz w:val="22"/>
                <w:szCs w:val="22"/>
                <w:lang w:val="en-US"/>
              </w:rPr>
              <w:t>/n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5° 1° párrafo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5° 2° párrafo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6°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 xml:space="preserve">7°  </w:t>
            </w:r>
            <w:proofErr w:type="spellStart"/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incs</w:t>
            </w:r>
            <w:proofErr w:type="spellEnd"/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. a/b</w:t>
            </w:r>
          </w:p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02478E">
              <w:rPr>
                <w:rFonts w:ascii="Arial" w:hAnsi="Arial" w:cs="Arial"/>
                <w:sz w:val="22"/>
                <w:szCs w:val="22"/>
                <w:lang w:val="es-AR"/>
              </w:rPr>
              <w:t>7° inc. c)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n-US"/>
              </w:rPr>
              <w:t>7°incs.d)/ñ)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8°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n-US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n-US"/>
              </w:rPr>
              <w:t>9°/10</w:t>
            </w:r>
          </w:p>
        </w:tc>
        <w:tc>
          <w:tcPr>
            <w:tcW w:w="5259" w:type="dxa"/>
            <w:vAlign w:val="center"/>
          </w:tcPr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02478E" w:rsidRP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Ley 2524 Art.10</w:t>
            </w:r>
          </w:p>
          <w:p w:rsidR="0002478E" w:rsidRPr="00257612" w:rsidRDefault="00521F49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 xml:space="preserve">Ley 439 Art.1°                                                                                                       Texto Original                                             </w:t>
            </w:r>
          </w:p>
          <w:p w:rsidR="0002478E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 xml:space="preserve">Texto Original                                                   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rPr>
                <w:rFonts w:ascii="Arial" w:hAnsi="Arial" w:cs="Arial"/>
                <w:sz w:val="22"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Texto original  - Ley 439 Art.2°                                         Texto Original                                                             Ley 439 Art.3°</w:t>
            </w:r>
          </w:p>
          <w:p w:rsidR="0002478E" w:rsidRPr="00117B93" w:rsidRDefault="0002478E" w:rsidP="009B5CFF">
            <w:pPr>
              <w:spacing w:line="360" w:lineRule="auto"/>
              <w:rPr>
                <w:rFonts w:ascii="Arial" w:hAnsi="Arial" w:cs="Arial"/>
                <w:b/>
                <w:lang w:val="es-AR"/>
              </w:rPr>
            </w:pPr>
            <w:r w:rsidRPr="00257612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</w:tc>
      </w:tr>
    </w:tbl>
    <w:p w:rsidR="0002478E" w:rsidRPr="00257612" w:rsidRDefault="0002478E" w:rsidP="0002478E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573"/>
        <w:gridCol w:w="2517"/>
      </w:tblGrid>
      <w:tr w:rsidR="0002478E" w:rsidRPr="00257612" w:rsidTr="009B5CFF">
        <w:trPr>
          <w:jc w:val="center"/>
        </w:trPr>
        <w:tc>
          <w:tcPr>
            <w:tcW w:w="9180" w:type="dxa"/>
            <w:gridSpan w:val="3"/>
            <w:vAlign w:val="center"/>
          </w:tcPr>
          <w:p w:rsidR="0002478E" w:rsidRPr="00257612" w:rsidRDefault="0002478E" w:rsidP="009B5CF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LEY H - N° 418</w:t>
            </w:r>
          </w:p>
          <w:p w:rsidR="0002478E" w:rsidRPr="00257612" w:rsidRDefault="0002478E" w:rsidP="009B5CF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2478E" w:rsidRPr="00257612" w:rsidTr="00060210">
        <w:trPr>
          <w:jc w:val="center"/>
        </w:trPr>
        <w:tc>
          <w:tcPr>
            <w:tcW w:w="3090" w:type="dxa"/>
            <w:vAlign w:val="center"/>
          </w:tcPr>
          <w:p w:rsidR="0002478E" w:rsidRPr="00257612" w:rsidRDefault="0002478E" w:rsidP="009B5CF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2478E" w:rsidRPr="00257612" w:rsidRDefault="0002478E" w:rsidP="009B5CF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573" w:type="dxa"/>
            <w:vAlign w:val="center"/>
          </w:tcPr>
          <w:p w:rsidR="0002478E" w:rsidRPr="00257612" w:rsidRDefault="0002478E" w:rsidP="0006021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060210">
              <w:rPr>
                <w:rFonts w:ascii="Arial" w:hAnsi="Arial" w:cs="Arial"/>
                <w:b/>
              </w:rPr>
              <w:t xml:space="preserve"> </w:t>
            </w:r>
            <w:r w:rsidRPr="00257612">
              <w:rPr>
                <w:rFonts w:ascii="Arial" w:hAnsi="Arial" w:cs="Arial"/>
                <w:b/>
                <w:sz w:val="22"/>
                <w:szCs w:val="22"/>
              </w:rPr>
              <w:t>del Texto de Referencia (Ley  418)</w:t>
            </w:r>
          </w:p>
        </w:tc>
        <w:tc>
          <w:tcPr>
            <w:tcW w:w="2517" w:type="dxa"/>
            <w:vAlign w:val="center"/>
          </w:tcPr>
          <w:p w:rsidR="0002478E" w:rsidRPr="00257612" w:rsidRDefault="0002478E" w:rsidP="009B5CF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761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2478E" w:rsidRPr="00257612" w:rsidTr="009B5CFF">
        <w:trPr>
          <w:jc w:val="center"/>
        </w:trPr>
        <w:tc>
          <w:tcPr>
            <w:tcW w:w="9180" w:type="dxa"/>
            <w:gridSpan w:val="3"/>
            <w:vAlign w:val="center"/>
          </w:tcPr>
          <w:p w:rsidR="0002478E" w:rsidRPr="00257612" w:rsidRDefault="0002478E" w:rsidP="009B5CF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5761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57612">
              <w:rPr>
                <w:rFonts w:ascii="Arial" w:hAnsi="Arial" w:cs="Arial"/>
                <w:sz w:val="22"/>
                <w:szCs w:val="22"/>
              </w:rPr>
              <w:t>N° 418.</w:t>
            </w:r>
          </w:p>
        </w:tc>
      </w:tr>
    </w:tbl>
    <w:p w:rsidR="0002478E" w:rsidRPr="00257612" w:rsidRDefault="0002478E" w:rsidP="0002478E">
      <w:pPr>
        <w:spacing w:line="360" w:lineRule="auto"/>
        <w:rPr>
          <w:rFonts w:ascii="Arial" w:hAnsi="Arial" w:cs="Arial"/>
          <w:sz w:val="22"/>
          <w:szCs w:val="22"/>
        </w:rPr>
      </w:pPr>
    </w:p>
    <w:p w:rsidR="0002478E" w:rsidRPr="00257612" w:rsidRDefault="0002478E" w:rsidP="0002478E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257612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580C56" w:rsidRDefault="0002478E" w:rsidP="00060210">
      <w:pPr>
        <w:spacing w:line="360" w:lineRule="auto"/>
      </w:pPr>
      <w:r w:rsidRPr="00257612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580C56" w:rsidSect="0025761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32CC7"/>
    <w:multiLevelType w:val="multilevel"/>
    <w:tmpl w:val="2466BE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525F1"/>
    <w:multiLevelType w:val="multilevel"/>
    <w:tmpl w:val="7708C93E"/>
    <w:lvl w:ilvl="0">
      <w:start w:val="1"/>
      <w:numFmt w:val="lowerLetter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326023"/>
    <w:multiLevelType w:val="multilevel"/>
    <w:tmpl w:val="B00668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BD2C3F"/>
    <w:multiLevelType w:val="hybridMultilevel"/>
    <w:tmpl w:val="4888189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6311E3"/>
    <w:multiLevelType w:val="hybridMultilevel"/>
    <w:tmpl w:val="0B146EDC"/>
    <w:lvl w:ilvl="0" w:tplc="2C6ED1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352B80"/>
    <w:multiLevelType w:val="multilevel"/>
    <w:tmpl w:val="EB70B744"/>
    <w:lvl w:ilvl="0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478E"/>
    <w:rsid w:val="0002478E"/>
    <w:rsid w:val="00060210"/>
    <w:rsid w:val="00067919"/>
    <w:rsid w:val="00521F49"/>
    <w:rsid w:val="00580C56"/>
    <w:rsid w:val="00812F02"/>
    <w:rsid w:val="00865C0F"/>
    <w:rsid w:val="008A1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78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2478E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2478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2478E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1302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2015-01-07T19:06:00Z</dcterms:created>
  <dcterms:modified xsi:type="dcterms:W3CDTF">2015-10-02T21:25:00Z</dcterms:modified>
</cp:coreProperties>
</file>