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A3E" w:rsidRDefault="00E30367" w:rsidP="00F14C2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36A3E">
        <w:rPr>
          <w:rFonts w:ascii="Arial" w:hAnsi="Arial" w:cs="Arial"/>
          <w:b/>
          <w:sz w:val="22"/>
          <w:szCs w:val="22"/>
        </w:rPr>
        <w:t>2000-01-0180</w:t>
      </w:r>
    </w:p>
    <w:p w:rsidR="0009329B" w:rsidRPr="00936A3E" w:rsidRDefault="0009329B" w:rsidP="00F14C24">
      <w:pPr>
        <w:pStyle w:val="NormalWeb"/>
        <w:spacing w:before="24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36A3E">
        <w:rPr>
          <w:rFonts w:ascii="Arial" w:hAnsi="Arial" w:cs="Arial"/>
          <w:b/>
          <w:sz w:val="22"/>
          <w:szCs w:val="22"/>
        </w:rPr>
        <w:t xml:space="preserve">LEY </w:t>
      </w:r>
      <w:r w:rsidR="001929B8">
        <w:rPr>
          <w:rFonts w:ascii="Arial" w:hAnsi="Arial" w:cs="Arial"/>
          <w:b/>
          <w:sz w:val="22"/>
          <w:szCs w:val="22"/>
        </w:rPr>
        <w:t>Q</w:t>
      </w:r>
      <w:r w:rsidRPr="00936A3E">
        <w:rPr>
          <w:rFonts w:ascii="Arial" w:hAnsi="Arial" w:cs="Arial"/>
          <w:b/>
          <w:sz w:val="22"/>
          <w:szCs w:val="22"/>
        </w:rPr>
        <w:t xml:space="preserve"> - </w:t>
      </w:r>
      <w:r w:rsidR="00CD26F6" w:rsidRPr="00936A3E">
        <w:rPr>
          <w:rFonts w:ascii="Arial" w:hAnsi="Arial" w:cs="Arial"/>
          <w:b/>
          <w:sz w:val="22"/>
          <w:szCs w:val="22"/>
        </w:rPr>
        <w:t xml:space="preserve">N° </w:t>
      </w:r>
      <w:r w:rsidR="00E30367" w:rsidRPr="00936A3E">
        <w:rPr>
          <w:rFonts w:ascii="Arial" w:hAnsi="Arial" w:cs="Arial"/>
          <w:b/>
          <w:sz w:val="22"/>
          <w:szCs w:val="22"/>
        </w:rPr>
        <w:t>302</w:t>
      </w:r>
    </w:p>
    <w:p w:rsidR="00936A3E" w:rsidRDefault="00936A3E" w:rsidP="00936A3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E30367" w:rsidRPr="00936A3E" w:rsidRDefault="003B50CA" w:rsidP="00936A3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936A3E">
        <w:rPr>
          <w:rFonts w:ascii="Arial" w:hAnsi="Arial" w:cs="Arial"/>
          <w:sz w:val="22"/>
          <w:szCs w:val="22"/>
        </w:rPr>
        <w:t>Artículo 1° -</w:t>
      </w:r>
      <w:r w:rsidR="00E30367" w:rsidRPr="00936A3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30367" w:rsidRPr="00936A3E">
        <w:rPr>
          <w:rFonts w:ascii="Arial" w:hAnsi="Arial" w:cs="Arial"/>
          <w:sz w:val="22"/>
          <w:szCs w:val="22"/>
        </w:rPr>
        <w:t>Establécese</w:t>
      </w:r>
      <w:proofErr w:type="spellEnd"/>
      <w:r w:rsidR="00E30367" w:rsidRPr="00936A3E">
        <w:rPr>
          <w:rFonts w:ascii="Arial" w:hAnsi="Arial" w:cs="Arial"/>
          <w:sz w:val="22"/>
          <w:szCs w:val="22"/>
        </w:rPr>
        <w:t xml:space="preserve"> un sistema de inspección periódica de todos los juegos infantiles instalados en los espacios verdes de la Ciudad.</w:t>
      </w:r>
    </w:p>
    <w:p w:rsidR="00936A3E" w:rsidRDefault="00936A3E" w:rsidP="00936A3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E30367" w:rsidRPr="00936A3E" w:rsidRDefault="00E30367" w:rsidP="00936A3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936A3E">
        <w:rPr>
          <w:rFonts w:ascii="Arial" w:hAnsi="Arial" w:cs="Arial"/>
          <w:sz w:val="22"/>
          <w:szCs w:val="22"/>
        </w:rPr>
        <w:t>Artículo 2°</w:t>
      </w:r>
      <w:r w:rsidR="003B50CA" w:rsidRPr="00936A3E">
        <w:rPr>
          <w:rFonts w:ascii="Arial" w:hAnsi="Arial" w:cs="Arial"/>
          <w:sz w:val="22"/>
          <w:szCs w:val="22"/>
        </w:rPr>
        <w:t xml:space="preserve"> -</w:t>
      </w:r>
      <w:r w:rsidRPr="00936A3E">
        <w:rPr>
          <w:rFonts w:ascii="Arial" w:hAnsi="Arial" w:cs="Arial"/>
          <w:sz w:val="22"/>
          <w:szCs w:val="22"/>
        </w:rPr>
        <w:t xml:space="preserve"> El funcionario encargado de realizar la inspección, deberá labrar un acta, la que servirá de informe a la Autoridad de Aplicación. La misma será transcripta en un libro habilitado a tal fin, el que estará a cargo del funcionario que designe la Autoridad de Aplicación.</w:t>
      </w:r>
    </w:p>
    <w:p w:rsidR="00936A3E" w:rsidRDefault="00936A3E" w:rsidP="00936A3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E30367" w:rsidRPr="00936A3E" w:rsidRDefault="003B50CA" w:rsidP="00936A3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936A3E">
        <w:rPr>
          <w:rFonts w:ascii="Arial" w:hAnsi="Arial" w:cs="Arial"/>
          <w:sz w:val="22"/>
          <w:szCs w:val="22"/>
        </w:rPr>
        <w:t>Artículo 3° -</w:t>
      </w:r>
      <w:r w:rsidR="00E30367" w:rsidRPr="00936A3E">
        <w:rPr>
          <w:rFonts w:ascii="Arial" w:hAnsi="Arial" w:cs="Arial"/>
          <w:sz w:val="22"/>
          <w:szCs w:val="22"/>
        </w:rPr>
        <w:t xml:space="preserve"> En caso de encontrarse anormalidades o desperfectos en el estado de los juegos infantiles, que generen riesgo, el funcionario estará habilitado a clausurar preventivamente los mismos hasta su reparación definitiva. La Autoridad de Aplicación deberá reparar dichos juegos en un plazo no mayor a 48 (cuarenta y ocho) horas a partir del día de la inspección.</w:t>
      </w:r>
    </w:p>
    <w:p w:rsidR="00E30367" w:rsidRPr="00936A3E" w:rsidRDefault="00E30367" w:rsidP="00936A3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936A3E">
        <w:rPr>
          <w:rFonts w:ascii="Arial" w:hAnsi="Arial" w:cs="Arial"/>
          <w:sz w:val="22"/>
          <w:szCs w:val="22"/>
        </w:rPr>
        <w:t>Aquellos juegos infantiles, cuyo desperfecto no amerite la clausura, serán reparados dentro de los diez (10) días a partir de la inspección.</w:t>
      </w:r>
    </w:p>
    <w:p w:rsidR="0009329B" w:rsidRPr="00936A3E" w:rsidRDefault="0009329B" w:rsidP="00936A3E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89"/>
        <w:gridCol w:w="4411"/>
      </w:tblGrid>
      <w:tr w:rsidR="0009329B" w:rsidRPr="00936A3E" w:rsidTr="00936A3E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936A3E" w:rsidRDefault="001929B8" w:rsidP="00936A3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LEY Q </w:t>
            </w:r>
            <w:r w:rsidR="0009329B" w:rsidRPr="00936A3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11544" w:rsidRPr="00936A3E">
              <w:rPr>
                <w:rFonts w:ascii="Arial" w:hAnsi="Arial" w:cs="Arial"/>
                <w:b/>
                <w:sz w:val="22"/>
                <w:szCs w:val="22"/>
              </w:rPr>
              <w:t>302</w:t>
            </w:r>
          </w:p>
          <w:p w:rsidR="0009329B" w:rsidRPr="00936A3E" w:rsidRDefault="0009329B" w:rsidP="00936A3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936A3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936A3E" w:rsidTr="00F14C24">
        <w:trPr>
          <w:trHeight w:val="506"/>
          <w:jc w:val="center"/>
        </w:trPr>
        <w:tc>
          <w:tcPr>
            <w:tcW w:w="4589" w:type="dxa"/>
            <w:vAlign w:val="center"/>
          </w:tcPr>
          <w:p w:rsidR="0009329B" w:rsidRPr="00936A3E" w:rsidRDefault="0009329B" w:rsidP="00F14C2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36A3E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F14C24">
              <w:rPr>
                <w:rFonts w:ascii="Arial" w:hAnsi="Arial" w:cs="Arial"/>
                <w:b/>
                <w:sz w:val="22"/>
              </w:rPr>
              <w:t xml:space="preserve"> </w:t>
            </w:r>
            <w:r w:rsidRPr="00936A3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411" w:type="dxa"/>
            <w:vAlign w:val="center"/>
          </w:tcPr>
          <w:p w:rsidR="0009329B" w:rsidRPr="00936A3E" w:rsidRDefault="0009329B" w:rsidP="00936A3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36A3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936A3E" w:rsidTr="00936A3E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936A3E" w:rsidRDefault="00B80B90" w:rsidP="00936A3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36A3E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 </w:t>
            </w:r>
            <w:r w:rsidR="00366728" w:rsidRPr="00936A3E">
              <w:rPr>
                <w:rFonts w:ascii="Arial" w:hAnsi="Arial" w:cs="Arial"/>
                <w:sz w:val="22"/>
                <w:szCs w:val="22"/>
              </w:rPr>
              <w:t>N°</w:t>
            </w:r>
            <w:r w:rsidR="00411544" w:rsidRPr="00936A3E">
              <w:rPr>
                <w:rFonts w:ascii="Arial" w:hAnsi="Arial" w:cs="Arial"/>
                <w:sz w:val="22"/>
                <w:szCs w:val="22"/>
              </w:rPr>
              <w:t xml:space="preserve"> 302.</w:t>
            </w:r>
          </w:p>
        </w:tc>
      </w:tr>
    </w:tbl>
    <w:p w:rsidR="0009329B" w:rsidRPr="00936A3E" w:rsidRDefault="0009329B" w:rsidP="00936A3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936A3E" w:rsidTr="00936A3E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936A3E" w:rsidRDefault="00FC0678" w:rsidP="00936A3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936A3E">
              <w:rPr>
                <w:rFonts w:ascii="Arial" w:hAnsi="Arial" w:cs="Arial"/>
                <w:b/>
                <w:sz w:val="22"/>
                <w:szCs w:val="22"/>
              </w:rPr>
              <w:t>L</w:t>
            </w:r>
            <w:r w:rsidR="0009329B" w:rsidRPr="00936A3E">
              <w:rPr>
                <w:rFonts w:ascii="Arial" w:hAnsi="Arial" w:cs="Arial"/>
                <w:b/>
                <w:sz w:val="22"/>
                <w:szCs w:val="22"/>
              </w:rPr>
              <w:t xml:space="preserve">EY </w:t>
            </w:r>
            <w:r w:rsidR="001929B8">
              <w:rPr>
                <w:rFonts w:ascii="Arial" w:hAnsi="Arial" w:cs="Arial"/>
                <w:b/>
                <w:sz w:val="22"/>
                <w:szCs w:val="22"/>
              </w:rPr>
              <w:t xml:space="preserve">Q </w:t>
            </w:r>
            <w:r w:rsidR="0009329B" w:rsidRPr="00936A3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11544" w:rsidRPr="00936A3E">
              <w:rPr>
                <w:rFonts w:ascii="Arial" w:hAnsi="Arial" w:cs="Arial"/>
                <w:b/>
                <w:sz w:val="22"/>
                <w:szCs w:val="22"/>
              </w:rPr>
              <w:t>302</w:t>
            </w:r>
          </w:p>
          <w:p w:rsidR="0009329B" w:rsidRPr="00936A3E" w:rsidRDefault="0009329B" w:rsidP="00936A3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36A3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936A3E" w:rsidTr="00936A3E">
        <w:trPr>
          <w:jc w:val="center"/>
        </w:trPr>
        <w:tc>
          <w:tcPr>
            <w:tcW w:w="3090" w:type="dxa"/>
            <w:vAlign w:val="center"/>
          </w:tcPr>
          <w:p w:rsidR="0009329B" w:rsidRPr="00936A3E" w:rsidRDefault="0009329B" w:rsidP="00936A3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36A3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36A3E" w:rsidRDefault="0009329B" w:rsidP="00936A3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36A3E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936A3E" w:rsidRDefault="0009329B" w:rsidP="00936A3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36A3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36A3E" w:rsidRDefault="0009329B" w:rsidP="00936A3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36A3E">
              <w:rPr>
                <w:rFonts w:ascii="Arial" w:hAnsi="Arial" w:cs="Arial"/>
                <w:b/>
                <w:sz w:val="22"/>
                <w:szCs w:val="22"/>
              </w:rPr>
              <w:t xml:space="preserve">del Texto de </w:t>
            </w:r>
            <w:r w:rsidR="00411544" w:rsidRPr="00936A3E">
              <w:rPr>
                <w:rFonts w:ascii="Arial" w:hAnsi="Arial" w:cs="Arial"/>
                <w:b/>
                <w:sz w:val="22"/>
                <w:szCs w:val="22"/>
              </w:rPr>
              <w:t>Referencia (Ley 302</w:t>
            </w:r>
            <w:r w:rsidRPr="00936A3E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936A3E" w:rsidRDefault="0009329B" w:rsidP="00936A3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36A3E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936A3E" w:rsidTr="00936A3E">
        <w:trPr>
          <w:jc w:val="center"/>
        </w:trPr>
        <w:tc>
          <w:tcPr>
            <w:tcW w:w="9180" w:type="dxa"/>
            <w:gridSpan w:val="3"/>
            <w:vAlign w:val="center"/>
          </w:tcPr>
          <w:p w:rsidR="00132BEA" w:rsidRPr="00936A3E" w:rsidRDefault="00FC0678" w:rsidP="00936A3E">
            <w:pPr>
              <w:tabs>
                <w:tab w:val="left" w:pos="1920"/>
              </w:tabs>
              <w:spacing w:line="360" w:lineRule="auto"/>
              <w:jc w:val="center"/>
              <w:rPr>
                <w:rFonts w:ascii="Arial" w:hAnsi="Arial" w:cs="Arial"/>
                <w:lang w:val="es-AR"/>
              </w:rPr>
            </w:pPr>
            <w:r w:rsidRPr="00936A3E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411544" w:rsidRPr="00936A3E">
              <w:rPr>
                <w:rFonts w:ascii="Arial" w:hAnsi="Arial" w:cs="Arial"/>
                <w:sz w:val="22"/>
                <w:szCs w:val="22"/>
              </w:rPr>
              <w:t xml:space="preserve"> N° 302</w:t>
            </w:r>
            <w:r w:rsidRPr="00936A3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936A3E" w:rsidRDefault="0009329B" w:rsidP="00936A3E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09329B" w:rsidRPr="00936A3E" w:rsidRDefault="0009329B" w:rsidP="00936A3E">
      <w:pPr>
        <w:spacing w:line="360" w:lineRule="auto"/>
        <w:rPr>
          <w:sz w:val="22"/>
          <w:szCs w:val="22"/>
          <w:lang w:val="es-AR"/>
        </w:rPr>
      </w:pPr>
    </w:p>
    <w:p w:rsidR="00B80B90" w:rsidRPr="00936A3E" w:rsidRDefault="00366728" w:rsidP="00936A3E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936A3E">
        <w:rPr>
          <w:rFonts w:ascii="Arial" w:hAnsi="Arial" w:cs="Arial"/>
          <w:sz w:val="22"/>
          <w:szCs w:val="22"/>
          <w:lang w:val="es-AR"/>
        </w:rPr>
        <w:t xml:space="preserve"> </w:t>
      </w:r>
    </w:p>
    <w:sectPr w:rsidR="00B80B90" w:rsidRPr="00936A3E" w:rsidSect="00936A3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>
    <w:abstractNumId w:val="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5">
    <w:abstractNumId w:val="4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5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7">
    <w:abstractNumId w:val="6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32BEA"/>
    <w:rsid w:val="001929B8"/>
    <w:rsid w:val="00214D7B"/>
    <w:rsid w:val="00294BD0"/>
    <w:rsid w:val="002B2549"/>
    <w:rsid w:val="002D2DC8"/>
    <w:rsid w:val="00366728"/>
    <w:rsid w:val="003B50CA"/>
    <w:rsid w:val="003D4347"/>
    <w:rsid w:val="004010AD"/>
    <w:rsid w:val="00411544"/>
    <w:rsid w:val="00416255"/>
    <w:rsid w:val="004A7641"/>
    <w:rsid w:val="004C4DB6"/>
    <w:rsid w:val="00511FDE"/>
    <w:rsid w:val="006506AC"/>
    <w:rsid w:val="008D7462"/>
    <w:rsid w:val="008F23F0"/>
    <w:rsid w:val="009127C8"/>
    <w:rsid w:val="00936A3E"/>
    <w:rsid w:val="0097310B"/>
    <w:rsid w:val="009E0014"/>
    <w:rsid w:val="00A628E9"/>
    <w:rsid w:val="00AB6371"/>
    <w:rsid w:val="00AD0010"/>
    <w:rsid w:val="00B04A21"/>
    <w:rsid w:val="00B12320"/>
    <w:rsid w:val="00B80B90"/>
    <w:rsid w:val="00BA5B44"/>
    <w:rsid w:val="00BE16FE"/>
    <w:rsid w:val="00C67C06"/>
    <w:rsid w:val="00CD26F6"/>
    <w:rsid w:val="00CF15CE"/>
    <w:rsid w:val="00D43480"/>
    <w:rsid w:val="00DC1F90"/>
    <w:rsid w:val="00E30367"/>
    <w:rsid w:val="00E5583D"/>
    <w:rsid w:val="00F14C24"/>
    <w:rsid w:val="00F76F73"/>
    <w:rsid w:val="00F914CB"/>
    <w:rsid w:val="00F97A2B"/>
    <w:rsid w:val="00FC0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A8D2C-1E95-4104-AEC1-68009446E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214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2014-09-03T21:17:00Z</dcterms:created>
  <dcterms:modified xsi:type="dcterms:W3CDTF">2015-09-29T19:33:00Z</dcterms:modified>
</cp:coreProperties>
</file>