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E00189" w:rsidP="006740ED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6740ED">
        <w:rPr>
          <w:rFonts w:ascii="Arial" w:hAnsi="Arial" w:cs="Arial"/>
          <w:b/>
          <w:sz w:val="22"/>
          <w:szCs w:val="22"/>
        </w:rPr>
        <w:t>1999-01-0125</w:t>
      </w:r>
    </w:p>
    <w:p w:rsidR="00BD787F" w:rsidRPr="006740ED" w:rsidRDefault="00BD787F" w:rsidP="006740ED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7C28E6" w:rsidRDefault="00BD787F" w:rsidP="006740ED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BD787F">
        <w:rPr>
          <w:rFonts w:ascii="Arial" w:hAnsi="Arial" w:cs="Arial"/>
          <w:b/>
          <w:sz w:val="22"/>
          <w:szCs w:val="22"/>
        </w:rPr>
        <w:t>LEY G - N° 130</w:t>
      </w:r>
    </w:p>
    <w:p w:rsidR="00BD787F" w:rsidRPr="00BD787F" w:rsidRDefault="00BD787F" w:rsidP="006740ED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E00189" w:rsidRPr="006740ED" w:rsidRDefault="00E00189" w:rsidP="006740ED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6740ED">
        <w:rPr>
          <w:rFonts w:ascii="Arial" w:hAnsi="Arial" w:cs="Arial"/>
          <w:sz w:val="22"/>
          <w:szCs w:val="22"/>
        </w:rPr>
        <w:t>TITULO I</w:t>
      </w:r>
    </w:p>
    <w:p w:rsidR="00E00189" w:rsidRPr="006740ED" w:rsidRDefault="00E00189" w:rsidP="006740ED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740ED">
        <w:rPr>
          <w:rFonts w:ascii="Arial" w:hAnsi="Arial" w:cs="Arial"/>
          <w:sz w:val="22"/>
          <w:szCs w:val="22"/>
        </w:rPr>
        <w:t>Artículo 1º - La Ciudad reconoce al Tango como parte integrante de su patrimonio cultural, por lo tanto garantiza su preservación, recuperación y difusión; promueve, fomenta y facilita el desarrollo de toda actividad artística, cultural, académica, educativa, urbanística y de otra naturaleza relacionada con el tango.</w:t>
      </w:r>
    </w:p>
    <w:p w:rsidR="00E00189" w:rsidRPr="006740ED" w:rsidRDefault="00E00189" w:rsidP="006740ED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E00189" w:rsidRPr="006740ED" w:rsidRDefault="00E00189" w:rsidP="006740ED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740ED">
        <w:rPr>
          <w:rFonts w:ascii="Arial" w:hAnsi="Arial" w:cs="Arial"/>
          <w:sz w:val="22"/>
          <w:szCs w:val="22"/>
        </w:rPr>
        <w:t>Artículo 2º - Para el logro de sus objetivos, el Gobierno de la Ciudad, por sí o mediante la celebración de convenios de cooperación, podrá realizar actividades académicas y de investigación, estudio y creación, como así también programas de contenido solidario vinculados con sus fines. Asimismo, organizará un archivo general de tango que reúna todas las expresiones artísticas y culturales relativas al mismo, como así también su preservación.</w:t>
      </w:r>
    </w:p>
    <w:p w:rsidR="00E00189" w:rsidRPr="006740ED" w:rsidRDefault="00E00189" w:rsidP="006740ED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E00189" w:rsidRPr="006740ED" w:rsidRDefault="00E00189" w:rsidP="006740ED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740ED">
        <w:rPr>
          <w:rFonts w:ascii="Arial" w:hAnsi="Arial" w:cs="Arial"/>
          <w:sz w:val="22"/>
          <w:szCs w:val="22"/>
        </w:rPr>
        <w:t>Artículo 3º - Se otorga la más amplia difusión al tango a través de todos los medios disponibles, privilegiando el contacto directo con la ciudadanía, a través de actividades de inserción local o comunal. Asimismo, se ampliará el espacio de difusión nacional e internacional. Se organizarán, patrocinarán y promoverán muestras, exposiciones, eventos de participación masiva tanto en el ámbito de la ciudad como del país e internacionalmente.</w:t>
      </w:r>
    </w:p>
    <w:p w:rsidR="00E00189" w:rsidRPr="006740ED" w:rsidRDefault="00E00189" w:rsidP="006740ED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E00189" w:rsidRDefault="00E00189" w:rsidP="006740ED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740ED">
        <w:rPr>
          <w:rFonts w:ascii="Arial" w:hAnsi="Arial" w:cs="Arial"/>
          <w:sz w:val="22"/>
          <w:szCs w:val="22"/>
        </w:rPr>
        <w:t>Artículo 4º - El Poder Ejecutivo podrá proponer a la Legislatura de la Ciudad Autónoma de Buenos Aires la creación de entidades descentralizadas, para implementar los objetivos de esta Ley.</w:t>
      </w:r>
    </w:p>
    <w:p w:rsidR="006740ED" w:rsidRPr="006740ED" w:rsidRDefault="006740ED" w:rsidP="006740ED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E00189" w:rsidRPr="006740ED" w:rsidRDefault="00E00189" w:rsidP="006740ED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740ED">
        <w:rPr>
          <w:rFonts w:ascii="Arial" w:hAnsi="Arial" w:cs="Arial"/>
          <w:sz w:val="22"/>
          <w:szCs w:val="22"/>
        </w:rPr>
        <w:t>Artículo 5º - El Gobierno de la Ciudad podrá subsidiar a asociaciones vecinales y organizaciones sin fines de lucro relacionadas con el tango. Asimismo podrá disponer la adhesión a entidades comercios y emprendimientos cuya propuesta se encuentre centrada en el tango.</w:t>
      </w:r>
    </w:p>
    <w:p w:rsidR="00E00189" w:rsidRPr="006740ED" w:rsidRDefault="00E00189" w:rsidP="006740ED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E00189" w:rsidRPr="006740ED" w:rsidRDefault="00E00189" w:rsidP="006740ED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740ED">
        <w:rPr>
          <w:rFonts w:ascii="Arial" w:hAnsi="Arial" w:cs="Arial"/>
          <w:sz w:val="22"/>
          <w:szCs w:val="22"/>
        </w:rPr>
        <w:t xml:space="preserve">Artículo 6º - El Poder Ejecutivo debe incluir en sus programas y material educativo referencias acerca de la Ciudad de Buenos Aires, el tango y sus manifestaciones artísticas como una de las expresiones culturales </w:t>
      </w:r>
      <w:proofErr w:type="spellStart"/>
      <w:r w:rsidRPr="006740ED">
        <w:rPr>
          <w:rFonts w:ascii="Arial" w:hAnsi="Arial" w:cs="Arial"/>
          <w:sz w:val="22"/>
          <w:szCs w:val="22"/>
        </w:rPr>
        <w:t>identificatorias</w:t>
      </w:r>
      <w:proofErr w:type="spellEnd"/>
      <w:r w:rsidRPr="006740ED">
        <w:rPr>
          <w:rFonts w:ascii="Arial" w:hAnsi="Arial" w:cs="Arial"/>
          <w:sz w:val="22"/>
          <w:szCs w:val="22"/>
        </w:rPr>
        <w:t xml:space="preserve"> de la ciudad y el país.</w:t>
      </w:r>
    </w:p>
    <w:p w:rsidR="00E00189" w:rsidRPr="006740ED" w:rsidRDefault="00E00189" w:rsidP="006740ED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E00189" w:rsidRPr="006740ED" w:rsidRDefault="00E00189" w:rsidP="006740ED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740ED">
        <w:rPr>
          <w:rFonts w:ascii="Arial" w:hAnsi="Arial" w:cs="Arial"/>
          <w:sz w:val="22"/>
          <w:szCs w:val="22"/>
        </w:rPr>
        <w:t>Artículo 7º - El Gobierno de la Ciudad promoverá especialmente el valor turístico del Tango, diseñando actividades dirigidas a ese mercado en colaboración con la Secretaría de Turismo de la Ciudad y el Gobierno de la Nación.</w:t>
      </w:r>
    </w:p>
    <w:p w:rsidR="00E00189" w:rsidRPr="006740ED" w:rsidRDefault="00E00189" w:rsidP="006740ED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E00189" w:rsidRPr="006740ED" w:rsidRDefault="00E00189" w:rsidP="006740ED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740ED">
        <w:rPr>
          <w:rFonts w:ascii="Arial" w:hAnsi="Arial" w:cs="Arial"/>
          <w:sz w:val="22"/>
          <w:szCs w:val="22"/>
        </w:rPr>
        <w:lastRenderedPageBreak/>
        <w:t xml:space="preserve">Artículo 8º - El Gobierno de la Ciudad debe garantizar la intangibilidad del patrimonio cultural del tango, en lo que respecta a emplazamientos arquitectónicos y urbanísticos emblemáticos. Asimismo contribuirá por los medios apropiados a tareas y actividades tendientes a ambientar espacios públicos de la Ciudad, a fin de plasmar una estética urbana propia a través del imaginario del Tango. </w:t>
      </w:r>
    </w:p>
    <w:p w:rsidR="00E00189" w:rsidRPr="006740ED" w:rsidRDefault="00E00189" w:rsidP="006740ED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E00189" w:rsidRPr="006740ED" w:rsidRDefault="00E00189" w:rsidP="006740ED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740ED">
        <w:rPr>
          <w:rFonts w:ascii="Arial" w:hAnsi="Arial" w:cs="Arial"/>
          <w:sz w:val="22"/>
          <w:szCs w:val="22"/>
        </w:rPr>
        <w:t>Artículo 9º - El Gobierno de la Ciudad procurará resguardar especialmente el patrimonio que representan los instrumentos musicales que pertenecieran a grandes intérpretes del tango. Se promoverá la preservación de bandoneones en la Ciudad, y se estimulará su fabricación local.</w:t>
      </w:r>
    </w:p>
    <w:p w:rsidR="00E00189" w:rsidRPr="006740ED" w:rsidRDefault="00E00189" w:rsidP="006740ED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E00189" w:rsidRPr="006740ED" w:rsidRDefault="00684E21" w:rsidP="006740ED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740ED">
        <w:rPr>
          <w:rFonts w:ascii="Arial" w:hAnsi="Arial" w:cs="Arial"/>
          <w:sz w:val="22"/>
          <w:szCs w:val="22"/>
        </w:rPr>
        <w:t>Artículo 10</w:t>
      </w:r>
      <w:r w:rsidR="00E00189" w:rsidRPr="006740ED">
        <w:rPr>
          <w:rFonts w:ascii="Arial" w:hAnsi="Arial" w:cs="Arial"/>
          <w:sz w:val="22"/>
          <w:szCs w:val="22"/>
        </w:rPr>
        <w:t xml:space="preserve"> - El Gobierno de la Ciudad, estimulará, promoverá y difundirá las corrientes de vanguardia del tango - Música, letra, interpretación y danza- como una manera de asegurar su desarrollo histórico. </w:t>
      </w:r>
    </w:p>
    <w:p w:rsidR="00E00189" w:rsidRPr="006740ED" w:rsidRDefault="00E00189" w:rsidP="006740ED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6740ED">
        <w:rPr>
          <w:rFonts w:ascii="Arial" w:hAnsi="Arial" w:cs="Arial"/>
          <w:sz w:val="22"/>
          <w:szCs w:val="22"/>
        </w:rPr>
        <w:t>TITULO II</w:t>
      </w:r>
    </w:p>
    <w:p w:rsidR="00E00189" w:rsidRPr="006740ED" w:rsidRDefault="00E00189" w:rsidP="006740ED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740ED">
        <w:rPr>
          <w:rFonts w:ascii="Arial" w:hAnsi="Arial" w:cs="Arial"/>
          <w:sz w:val="22"/>
          <w:szCs w:val="22"/>
        </w:rPr>
        <w:t> </w:t>
      </w:r>
    </w:p>
    <w:p w:rsidR="00E00189" w:rsidRPr="006740ED" w:rsidRDefault="00684E21" w:rsidP="006740ED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740ED">
        <w:rPr>
          <w:rFonts w:ascii="Arial" w:hAnsi="Arial" w:cs="Arial"/>
          <w:sz w:val="22"/>
          <w:szCs w:val="22"/>
        </w:rPr>
        <w:t>Artículo 11</w:t>
      </w:r>
      <w:r w:rsidR="00E00189" w:rsidRPr="006740ED">
        <w:rPr>
          <w:rFonts w:ascii="Arial" w:hAnsi="Arial" w:cs="Arial"/>
          <w:sz w:val="22"/>
          <w:szCs w:val="22"/>
        </w:rPr>
        <w:t xml:space="preserve"> - Créase la Fiesta Popular del Tango a realizarse en forma anual y cuya culminación coincidirá con el día del tango, que se celebra el 11 de diciembre.</w:t>
      </w:r>
    </w:p>
    <w:p w:rsidR="00E00189" w:rsidRPr="006740ED" w:rsidRDefault="00E00189" w:rsidP="006740ED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E00189" w:rsidRPr="006740ED" w:rsidRDefault="00684E21" w:rsidP="006740ED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740ED">
        <w:rPr>
          <w:rFonts w:ascii="Arial" w:hAnsi="Arial" w:cs="Arial"/>
          <w:sz w:val="22"/>
          <w:szCs w:val="22"/>
        </w:rPr>
        <w:t>Artículo 12</w:t>
      </w:r>
      <w:r w:rsidR="00E00189" w:rsidRPr="006740ED">
        <w:rPr>
          <w:rFonts w:ascii="Arial" w:hAnsi="Arial" w:cs="Arial"/>
          <w:sz w:val="22"/>
          <w:szCs w:val="22"/>
        </w:rPr>
        <w:t xml:space="preserve"> - La Fiesta Popular del Tango tendrá por objeto la exposición, promoción y difusión de todos los productos artísticos, culturales y científicos relativos al género " tango" en su más amplia acepción.</w:t>
      </w:r>
    </w:p>
    <w:p w:rsidR="00E00189" w:rsidRPr="006740ED" w:rsidRDefault="00E00189" w:rsidP="006740ED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E00189" w:rsidRPr="006740ED" w:rsidRDefault="00E00189" w:rsidP="006740ED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740ED">
        <w:rPr>
          <w:rFonts w:ascii="Arial" w:hAnsi="Arial" w:cs="Arial"/>
          <w:sz w:val="22"/>
          <w:szCs w:val="22"/>
        </w:rPr>
        <w:t xml:space="preserve">Artículo 13 - La Fiesta Popular del Tango se desarrollará por espacio de varios días en escenarios cerrados y al aire libre, en salas céntricas y en los barrios, con entrada libre y gratuita y se convocará a participar de la misma a todos los vecinos de Buenos Aires y a la comunidad nacional e internacional. </w:t>
      </w:r>
    </w:p>
    <w:p w:rsidR="00E00189" w:rsidRPr="006740ED" w:rsidRDefault="00E00189" w:rsidP="006740ED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E00189" w:rsidRPr="006740ED" w:rsidRDefault="00E00189" w:rsidP="006740ED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740ED">
        <w:rPr>
          <w:rFonts w:ascii="Arial" w:hAnsi="Arial" w:cs="Arial"/>
          <w:sz w:val="22"/>
          <w:szCs w:val="22"/>
        </w:rPr>
        <w:t xml:space="preserve">Artículo 14 - La Fiesta Popular del Tango contará con variedad de propuestas y recreación comprendiendo espectáculos, muestras, bailes, entretenimientos interactivos, mesas redondas, presentaciones de libros e investigaciones, materiales de reproducción sonora, muestras de cine y video, exposiciones de plástica, ofreciendo participación en estilos y lenguajes expresivos correspondientes a las diferentes generaciones. </w:t>
      </w:r>
    </w:p>
    <w:p w:rsidR="00E00189" w:rsidRPr="006740ED" w:rsidRDefault="00E00189" w:rsidP="006740ED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E00189" w:rsidRPr="006740ED" w:rsidRDefault="00E00189" w:rsidP="006740ED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740ED">
        <w:rPr>
          <w:rFonts w:ascii="Arial" w:hAnsi="Arial" w:cs="Arial"/>
          <w:sz w:val="22"/>
          <w:szCs w:val="22"/>
        </w:rPr>
        <w:t>Artículo 15 - Durante su desarrollo se realizará un concurso de nuevas figuras según los siguientes rubros: a) cantante, b) compositor/a, c) letrista, d) orquesta, e) pareja o conjunto de danza, f) solista, de acuerdo a la reglamentación de la presente. A tal efecto se hará una convocatoria pública a través de los medios masivos de difusión.</w:t>
      </w:r>
    </w:p>
    <w:p w:rsidR="00E00189" w:rsidRDefault="00E00189" w:rsidP="006740ED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740ED">
        <w:rPr>
          <w:rFonts w:ascii="Arial" w:hAnsi="Arial" w:cs="Arial"/>
          <w:sz w:val="22"/>
          <w:szCs w:val="22"/>
        </w:rPr>
        <w:lastRenderedPageBreak/>
        <w:t xml:space="preserve">Asimismo participarán en el concurso, en las especialidades letra, música, canto y danza, los ganadores del certamen de tango "Hugo del Carril", según lo prescripto por la Ordenanza Nº 43.156 #, B.M Nº 18.443. </w:t>
      </w:r>
    </w:p>
    <w:p w:rsidR="006740ED" w:rsidRPr="006740ED" w:rsidRDefault="006740ED" w:rsidP="006740ED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E00189" w:rsidRPr="006740ED" w:rsidRDefault="00E00189" w:rsidP="006740ED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740ED">
        <w:rPr>
          <w:rFonts w:ascii="Arial" w:hAnsi="Arial" w:cs="Arial"/>
          <w:sz w:val="22"/>
          <w:szCs w:val="22"/>
        </w:rPr>
        <w:t xml:space="preserve">Artículo 16 - </w:t>
      </w:r>
      <w:proofErr w:type="spellStart"/>
      <w:r w:rsidRPr="006740ED">
        <w:rPr>
          <w:rFonts w:ascii="Arial" w:hAnsi="Arial" w:cs="Arial"/>
          <w:sz w:val="22"/>
          <w:szCs w:val="22"/>
        </w:rPr>
        <w:t>Facúltase</w:t>
      </w:r>
      <w:proofErr w:type="spellEnd"/>
      <w:r w:rsidRPr="006740ED">
        <w:rPr>
          <w:rFonts w:ascii="Arial" w:hAnsi="Arial" w:cs="Arial"/>
          <w:sz w:val="22"/>
          <w:szCs w:val="22"/>
        </w:rPr>
        <w:t xml:space="preserve"> a la autoridad de aplicación a firmar convenios con radios, canales de TV abierta y/o cable para la difusión masiva de la Fiesta dentro y fuera del país; y con empresas discográficas, a los efectos de la edición y publicación del material acústico.</w:t>
      </w:r>
    </w:p>
    <w:p w:rsidR="00E00189" w:rsidRPr="006740ED" w:rsidRDefault="00E00189" w:rsidP="006740ED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E00189" w:rsidRPr="006740ED" w:rsidRDefault="00E00189" w:rsidP="006740ED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740ED">
        <w:rPr>
          <w:rFonts w:ascii="Arial" w:hAnsi="Arial" w:cs="Arial"/>
          <w:sz w:val="22"/>
          <w:szCs w:val="22"/>
        </w:rPr>
        <w:t xml:space="preserve">Artículo 17 - </w:t>
      </w:r>
      <w:proofErr w:type="spellStart"/>
      <w:r w:rsidRPr="006740ED">
        <w:rPr>
          <w:rFonts w:ascii="Arial" w:hAnsi="Arial" w:cs="Arial"/>
          <w:sz w:val="22"/>
          <w:szCs w:val="22"/>
        </w:rPr>
        <w:t>Facúltase</w:t>
      </w:r>
      <w:proofErr w:type="spellEnd"/>
      <w:r w:rsidRPr="006740ED">
        <w:rPr>
          <w:rFonts w:ascii="Arial" w:hAnsi="Arial" w:cs="Arial"/>
          <w:sz w:val="22"/>
          <w:szCs w:val="22"/>
        </w:rPr>
        <w:t xml:space="preserve"> a la autoridad de aplicación a firmar convenios con Fundaciones y/o empresas públicas y/o privadas a los efectos de cooperar en la inversión económica que la Fiesta requiera. En caso de que los ingresos superen los gastos totales presupuestados de organización y realización del evento, el superávit correspondiente se destinará exclusivamente a actividades que coincidan con los objetivos mencionados en el artículo 14º de la presente Ley. </w:t>
      </w:r>
    </w:p>
    <w:p w:rsidR="00E00189" w:rsidRPr="006740ED" w:rsidRDefault="00E00189" w:rsidP="006740ED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E00189" w:rsidRPr="006740ED" w:rsidRDefault="00E00189" w:rsidP="006740ED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740ED">
        <w:rPr>
          <w:rFonts w:ascii="Arial" w:hAnsi="Arial" w:cs="Arial"/>
          <w:sz w:val="22"/>
          <w:szCs w:val="22"/>
        </w:rPr>
        <w:t>Artículo 18 - Los gastos que demande el cumplimiento de la presente serán imputados a la partida presupuestaria correspondiente.</w:t>
      </w:r>
    </w:p>
    <w:p w:rsidR="0009329B" w:rsidRPr="006740ED" w:rsidRDefault="0009329B" w:rsidP="006740ED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6740ED" w:rsidTr="006740ED">
        <w:trPr>
          <w:jc w:val="center"/>
        </w:trPr>
        <w:tc>
          <w:tcPr>
            <w:tcW w:w="8969" w:type="dxa"/>
            <w:gridSpan w:val="2"/>
          </w:tcPr>
          <w:p w:rsidR="0009329B" w:rsidRPr="006740ED" w:rsidRDefault="0009329B" w:rsidP="00721F2A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6740ED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E00189" w:rsidRPr="006740ED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6740ED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6740ED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E00189" w:rsidRPr="006740ED">
              <w:rPr>
                <w:rFonts w:ascii="Arial" w:hAnsi="Arial" w:cs="Arial"/>
                <w:b/>
                <w:sz w:val="22"/>
                <w:szCs w:val="22"/>
              </w:rPr>
              <w:t>130</w:t>
            </w:r>
          </w:p>
          <w:p w:rsidR="0009329B" w:rsidRPr="006740ED" w:rsidRDefault="0009329B" w:rsidP="006740E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6740ED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6740ED" w:rsidTr="006740ED">
        <w:trPr>
          <w:jc w:val="center"/>
        </w:trPr>
        <w:tc>
          <w:tcPr>
            <w:tcW w:w="3780" w:type="dxa"/>
            <w:vAlign w:val="center"/>
          </w:tcPr>
          <w:p w:rsidR="0009329B" w:rsidRPr="006740ED" w:rsidRDefault="0009329B" w:rsidP="00BD787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6740ED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BD787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6740ED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6740ED" w:rsidRDefault="0009329B" w:rsidP="006740E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6740ED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6740ED" w:rsidTr="006740ED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6740ED" w:rsidRDefault="0009329B" w:rsidP="006740ED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6740ED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E00189" w:rsidRPr="006740ED">
              <w:rPr>
                <w:rFonts w:ascii="Arial" w:hAnsi="Arial" w:cs="Arial"/>
                <w:sz w:val="22"/>
                <w:szCs w:val="22"/>
              </w:rPr>
              <w:t>130</w:t>
            </w:r>
            <w:r w:rsidRPr="006740ED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6740ED" w:rsidRDefault="0009329B" w:rsidP="006740ED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6740ED" w:rsidTr="003A2640">
        <w:trPr>
          <w:jc w:val="center"/>
        </w:trPr>
        <w:tc>
          <w:tcPr>
            <w:tcW w:w="8969" w:type="dxa"/>
            <w:gridSpan w:val="3"/>
          </w:tcPr>
          <w:p w:rsidR="0009329B" w:rsidRPr="006740ED" w:rsidRDefault="0009329B" w:rsidP="00721F2A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6740ED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E00189" w:rsidRPr="006740ED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6740ED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6740ED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E00189" w:rsidRPr="006740ED">
              <w:rPr>
                <w:rFonts w:ascii="Arial" w:hAnsi="Arial" w:cs="Arial"/>
                <w:b/>
                <w:sz w:val="22"/>
                <w:szCs w:val="22"/>
              </w:rPr>
              <w:t>130</w:t>
            </w:r>
          </w:p>
          <w:p w:rsidR="0009329B" w:rsidRPr="006740ED" w:rsidRDefault="0009329B" w:rsidP="006740E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6740ED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6740ED" w:rsidTr="003A2640">
        <w:trPr>
          <w:jc w:val="center"/>
        </w:trPr>
        <w:tc>
          <w:tcPr>
            <w:tcW w:w="3090" w:type="dxa"/>
            <w:vAlign w:val="center"/>
          </w:tcPr>
          <w:p w:rsidR="0009329B" w:rsidRPr="006740ED" w:rsidRDefault="0009329B" w:rsidP="006740E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740ED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6740ED" w:rsidRDefault="0009329B" w:rsidP="006740E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740ED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6740ED" w:rsidRDefault="0009329B" w:rsidP="006740E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740ED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6740ED" w:rsidRDefault="003A2640" w:rsidP="006740E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740ED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E00189" w:rsidRPr="006740ED">
              <w:rPr>
                <w:rFonts w:ascii="Arial" w:hAnsi="Arial" w:cs="Arial"/>
                <w:b/>
                <w:sz w:val="22"/>
                <w:szCs w:val="22"/>
              </w:rPr>
              <w:t>130</w:t>
            </w:r>
            <w:r w:rsidR="0009329B" w:rsidRPr="006740ED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6740ED" w:rsidRDefault="0009329B" w:rsidP="006740E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740ED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6740ED" w:rsidTr="003A2640">
        <w:trPr>
          <w:jc w:val="center"/>
        </w:trPr>
        <w:tc>
          <w:tcPr>
            <w:tcW w:w="8969" w:type="dxa"/>
            <w:gridSpan w:val="3"/>
          </w:tcPr>
          <w:p w:rsidR="0009329B" w:rsidRPr="006740ED" w:rsidRDefault="0009329B" w:rsidP="006740ED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6740ED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E00189" w:rsidRPr="006740ED">
              <w:rPr>
                <w:rFonts w:ascii="Arial" w:hAnsi="Arial" w:cs="Arial"/>
                <w:sz w:val="22"/>
                <w:szCs w:val="22"/>
              </w:rPr>
              <w:t>130</w:t>
            </w:r>
            <w:r w:rsidRPr="006740ED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6740ED" w:rsidRDefault="0009329B" w:rsidP="006740ED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Default="00F914CB" w:rsidP="006740ED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6740ED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6740ED">
        <w:rPr>
          <w:rFonts w:ascii="Arial" w:hAnsi="Arial" w:cs="Arial"/>
          <w:b/>
          <w:sz w:val="22"/>
          <w:szCs w:val="22"/>
        </w:rPr>
        <w:t>:</w:t>
      </w:r>
    </w:p>
    <w:p w:rsidR="00E00189" w:rsidRPr="006740ED" w:rsidRDefault="00E00189" w:rsidP="006740ED">
      <w:pPr>
        <w:pStyle w:val="Prrafodelista"/>
        <w:numPr>
          <w:ilvl w:val="0"/>
          <w:numId w:val="1"/>
        </w:numPr>
        <w:spacing w:line="360" w:lineRule="auto"/>
        <w:ind w:left="360"/>
        <w:rPr>
          <w:rFonts w:ascii="Arial" w:hAnsi="Arial" w:cs="Arial"/>
          <w:sz w:val="22"/>
          <w:szCs w:val="22"/>
        </w:rPr>
      </w:pPr>
      <w:r w:rsidRPr="006740ED">
        <w:rPr>
          <w:rFonts w:ascii="Arial" w:hAnsi="Arial" w:cs="Arial"/>
          <w:sz w:val="22"/>
          <w:szCs w:val="22"/>
          <w:shd w:val="clear" w:color="auto" w:fill="FFFFFF"/>
        </w:rPr>
        <w:t>Se deja constancia que las referencias al/los organismo/s consignados se refieren al/los mencionado/s en la norma o aquel/los que actualmente los hubieren sustituido en las atribuciones y funciones previstas en la presente.</w:t>
      </w:r>
      <w:r w:rsidRPr="006740ED">
        <w:rPr>
          <w:rFonts w:ascii="Arial" w:hAnsi="Arial" w:cs="Arial"/>
          <w:color w:val="222222"/>
          <w:sz w:val="22"/>
          <w:szCs w:val="22"/>
          <w:shd w:val="clear" w:color="auto" w:fill="FFFFFF"/>
        </w:rPr>
        <w:t> </w:t>
      </w:r>
    </w:p>
    <w:p w:rsidR="00E00189" w:rsidRPr="006740ED" w:rsidRDefault="00E00189" w:rsidP="006740ED">
      <w:pPr>
        <w:pStyle w:val="Prrafodelista"/>
        <w:numPr>
          <w:ilvl w:val="0"/>
          <w:numId w:val="1"/>
        </w:numPr>
        <w:spacing w:line="360" w:lineRule="auto"/>
        <w:ind w:left="360"/>
        <w:rPr>
          <w:rFonts w:ascii="Arial" w:hAnsi="Arial" w:cs="Arial"/>
          <w:sz w:val="22"/>
          <w:szCs w:val="22"/>
        </w:rPr>
      </w:pPr>
      <w:r w:rsidRPr="006740ED">
        <w:rPr>
          <w:rFonts w:ascii="Arial" w:hAnsi="Arial" w:cs="Arial"/>
          <w:sz w:val="22"/>
          <w:szCs w:val="22"/>
        </w:rPr>
        <w:t># La presente Norma contiene remisiones externas #</w:t>
      </w:r>
    </w:p>
    <w:sectPr w:rsidR="00E00189" w:rsidRPr="006740ED" w:rsidSect="006740ED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6B643A"/>
    <w:multiLevelType w:val="hybridMultilevel"/>
    <w:tmpl w:val="68B2E73C"/>
    <w:lvl w:ilvl="0" w:tplc="92683A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2B476A"/>
    <w:rsid w:val="002C0C49"/>
    <w:rsid w:val="002D2DC8"/>
    <w:rsid w:val="00333DA6"/>
    <w:rsid w:val="003A2640"/>
    <w:rsid w:val="003C4163"/>
    <w:rsid w:val="004A7641"/>
    <w:rsid w:val="005627B7"/>
    <w:rsid w:val="005C0D00"/>
    <w:rsid w:val="005D403A"/>
    <w:rsid w:val="00621854"/>
    <w:rsid w:val="006506AC"/>
    <w:rsid w:val="006554CE"/>
    <w:rsid w:val="006740ED"/>
    <w:rsid w:val="00684E21"/>
    <w:rsid w:val="006A1A96"/>
    <w:rsid w:val="006B1B39"/>
    <w:rsid w:val="00721F2A"/>
    <w:rsid w:val="007C28E6"/>
    <w:rsid w:val="00A476C0"/>
    <w:rsid w:val="00BD787F"/>
    <w:rsid w:val="00BF0F88"/>
    <w:rsid w:val="00C67C06"/>
    <w:rsid w:val="00CE1B8A"/>
    <w:rsid w:val="00D44F16"/>
    <w:rsid w:val="00DF6C58"/>
    <w:rsid w:val="00E00189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E0018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976</Words>
  <Characters>5372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10</cp:revision>
  <dcterms:created xsi:type="dcterms:W3CDTF">2014-09-03T18:46:00Z</dcterms:created>
  <dcterms:modified xsi:type="dcterms:W3CDTF">2015-09-24T20:11:00Z</dcterms:modified>
</cp:coreProperties>
</file>